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1A8D" w:rsidRDefault="00091A8D">
      <w:pPr>
        <w:widowControl w:val="0"/>
        <w:spacing w:after="0" w:line="240" w:lineRule="auto"/>
        <w:ind w:firstLine="709"/>
        <w:jc w:val="right"/>
        <w:rPr>
          <w:rFonts w:ascii="Times New Roman" w:hAnsi="Times New Roman" w:cs="Times New Roman"/>
          <w:sz w:val="28"/>
          <w:szCs w:val="28"/>
        </w:rPr>
      </w:pPr>
    </w:p>
    <w:p w:rsidR="00091A8D" w:rsidRDefault="00091A8D">
      <w:pPr>
        <w:widowControl w:val="0"/>
        <w:spacing w:after="0" w:line="240" w:lineRule="auto"/>
        <w:ind w:firstLine="709"/>
        <w:jc w:val="right"/>
        <w:rPr>
          <w:rFonts w:ascii="Times New Roman" w:hAnsi="Times New Roman" w:cs="Times New Roman"/>
          <w:sz w:val="28"/>
          <w:szCs w:val="28"/>
        </w:rPr>
      </w:pPr>
    </w:p>
    <w:p w:rsidR="00091A8D" w:rsidRDefault="00AF18E9">
      <w:pPr>
        <w:spacing w:after="0" w:line="240" w:lineRule="auto"/>
        <w:jc w:val="center"/>
        <w:rPr>
          <w:rFonts w:ascii="Times New Roman" w:hAnsi="Times New Roman" w:cs="Times New Roman"/>
          <w:b/>
          <w:sz w:val="28"/>
          <w:szCs w:val="28"/>
        </w:rPr>
      </w:pPr>
      <w:r w:rsidRPr="00AF18E9">
        <w:rPr>
          <w:rFonts w:ascii="Times New Roman" w:hAnsi="Times New Roman"/>
          <w:noProof/>
          <w:sz w:val="28"/>
          <w:szCs w:val="28"/>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0;text-align:left;margin-left:0;margin-top:0;width:50pt;height:50pt;z-index:251657216;visibility:hidden#_x0000_t75" filled="t" stroked="t">
            <v:stroke joinstyle="round"/>
            <v:path o:extrusionok="t" gradientshapeok="f" o:connecttype="segments"/>
            <o:lock v:ext="edit" aspectratio="f" selection="t"/>
          </v:shape>
        </w:pict>
      </w:r>
      <w:r w:rsidRPr="00AF18E9">
        <w:rPr>
          <w:rFonts w:ascii="Times New Roman" w:hAnsi="Times New Roman"/>
          <w:noProof/>
          <w:sz w:val="28"/>
          <w:szCs w:val="28"/>
          <w:lang w:eastAsia="ru-RU"/>
        </w:rPr>
        <w:pict>
          <v:shape id="_x0000_i0" o:spid="_x0000_i1025" type="#_x0000_t75" style="width:38.4pt;height:45pt;mso-wrap-distance-left:0;mso-wrap-distance-top:0;mso-wrap-distance-right:0;mso-wrap-distance-bottom:0">
            <v:imagedata r:id="rId8" o:title=""/>
            <v:path textboxrect="0,0,0,0"/>
          </v:shape>
        </w:pict>
      </w:r>
    </w:p>
    <w:p w:rsidR="00091A8D" w:rsidRDefault="00091A8D">
      <w:pPr>
        <w:spacing w:after="0" w:line="240" w:lineRule="auto"/>
        <w:jc w:val="center"/>
        <w:rPr>
          <w:rFonts w:ascii="Times New Roman" w:hAnsi="Times New Roman" w:cs="Times New Roman"/>
          <w:b/>
          <w:sz w:val="28"/>
          <w:szCs w:val="28"/>
        </w:rPr>
      </w:pPr>
    </w:p>
    <w:p w:rsidR="00091A8D" w:rsidRDefault="00C55B1F">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СОВЕТ ДЕПУТАТОВ МАСЛЯНИНСКОГО РАЙОНА</w:t>
      </w:r>
    </w:p>
    <w:p w:rsidR="00091A8D" w:rsidRDefault="00C55B1F">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НОВОСИБИРСКОЙ ОБЛАСТИ</w:t>
      </w:r>
    </w:p>
    <w:p w:rsidR="00091A8D" w:rsidRDefault="00C55B1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четвертого созыва</w:t>
      </w:r>
    </w:p>
    <w:p w:rsidR="00091A8D" w:rsidRDefault="00AF18E9">
      <w:pPr>
        <w:spacing w:after="0" w:line="240" w:lineRule="auto"/>
        <w:jc w:val="right"/>
        <w:rPr>
          <w:rFonts w:ascii="Times New Roman" w:hAnsi="Times New Roman" w:cs="Times New Roman"/>
          <w:sz w:val="28"/>
          <w:szCs w:val="28"/>
        </w:rPr>
      </w:pPr>
      <w:r w:rsidRPr="00AF18E9">
        <w:rPr>
          <w:noProof/>
          <w:sz w:val="28"/>
          <w:szCs w:val="28"/>
          <w:lang w:eastAsia="ru-RU"/>
        </w:rPr>
      </w:r>
      <w:r w:rsidRPr="00AF18E9">
        <w:rPr>
          <w:noProof/>
          <w:sz w:val="28"/>
          <w:szCs w:val="28"/>
          <w:lang w:eastAsia="ru-RU"/>
        </w:rPr>
        <w:pict>
          <v:shapetype id="_x0000_t202" coordsize="21600,21600" o:spt="202" path="m,l,21600r21600,l21600,xe">
            <v:stroke joinstyle="miter"/>
            <v:path gradientshapeok="t" o:connecttype="rect"/>
          </v:shapetype>
          <v:shape id="shape 1" o:spid="_x0000_s1026" type="#_x0000_t202" style="width:127.5pt;height:41.9pt;visibility:visible;mso-left-percent:-10001;mso-top-percent:-10001;mso-wrap-distance-left:0;mso-wrap-distance-top:0;mso-wrap-distance-right:0;mso-wrap-distance-bottom:0;mso-position-horizontal:absolute;mso-position-horizontal-relative:char;mso-position-vertical:absolute;mso-position-vertical-relative:line;mso-left-percent:-10001;mso-top-percent:-10001;v-text-anchor:top" filled="f" stroked="f">
            <v:textbox inset="0,0,0,0">
              <w:txbxContent>
                <w:p w:rsidR="00AF18E9" w:rsidRDefault="00AF18E9">
                  <w:pPr>
                    <w:spacing w:after="0"/>
                    <w:jc w:val="center"/>
                    <w:rPr>
                      <w:color w:val="000000" w:themeColor="text1"/>
                    </w:rPr>
                  </w:pPr>
                </w:p>
              </w:txbxContent>
            </v:textbox>
          </v:shape>
        </w:pict>
      </w:r>
    </w:p>
    <w:p w:rsidR="00091A8D" w:rsidRDefault="00091A8D">
      <w:pPr>
        <w:keepNext/>
        <w:spacing w:after="0" w:line="240" w:lineRule="auto"/>
        <w:jc w:val="center"/>
        <w:outlineLvl w:val="0"/>
        <w:rPr>
          <w:rFonts w:ascii="Times New Roman" w:eastAsia="Times New Roman" w:hAnsi="Times New Roman" w:cs="Times New Roman"/>
          <w:sz w:val="28"/>
          <w:szCs w:val="28"/>
          <w:lang w:eastAsia="ru-RU"/>
        </w:rPr>
      </w:pPr>
    </w:p>
    <w:p w:rsidR="00091A8D" w:rsidRDefault="00C55B1F">
      <w:pPr>
        <w:keepNext/>
        <w:spacing w:after="0" w:line="240" w:lineRule="auto"/>
        <w:jc w:val="center"/>
        <w:outlineLvl w:val="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РЕШЕНИЕ</w:t>
      </w:r>
    </w:p>
    <w:p w:rsidR="00091A8D" w:rsidRDefault="00B518FF">
      <w:pPr>
        <w:keepNext/>
        <w:spacing w:after="0" w:line="240" w:lineRule="auto"/>
        <w:jc w:val="center"/>
        <w:outlineLvl w:val="0"/>
        <w:rPr>
          <w:rFonts w:ascii="Times New Roman" w:hAnsi="Times New Roman" w:cs="Times New Roman"/>
        </w:rPr>
      </w:pPr>
      <w:r>
        <w:rPr>
          <w:rFonts w:ascii="Times New Roman" w:hAnsi="Times New Roman" w:cs="Times New Roman"/>
          <w:sz w:val="28"/>
          <w:szCs w:val="28"/>
        </w:rPr>
        <w:t>(двадцать четвертой</w:t>
      </w:r>
      <w:r w:rsidR="00C55B1F">
        <w:rPr>
          <w:rFonts w:ascii="Times New Roman" w:hAnsi="Times New Roman" w:cs="Times New Roman"/>
          <w:sz w:val="28"/>
          <w:szCs w:val="28"/>
        </w:rPr>
        <w:t xml:space="preserve"> сессии) </w:t>
      </w:r>
    </w:p>
    <w:p w:rsidR="00091A8D" w:rsidRDefault="00091A8D">
      <w:pPr>
        <w:keepNext/>
        <w:spacing w:after="0" w:line="240" w:lineRule="auto"/>
        <w:jc w:val="center"/>
        <w:outlineLvl w:val="0"/>
        <w:rPr>
          <w:rFonts w:ascii="Times New Roman" w:hAnsi="Times New Roman" w:cs="Times New Roman"/>
          <w:sz w:val="28"/>
          <w:szCs w:val="28"/>
        </w:rPr>
      </w:pPr>
    </w:p>
    <w:p w:rsidR="00091A8D" w:rsidRDefault="00C55B1F">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p>
    <w:p w:rsidR="00091A8D" w:rsidRDefault="00C55B1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от 22.12.2023 года                         р.п. Маслянино                                       № </w:t>
      </w:r>
      <w:r w:rsidR="00B518FF">
        <w:rPr>
          <w:rFonts w:ascii="Times New Roman" w:hAnsi="Times New Roman" w:cs="Times New Roman"/>
          <w:sz w:val="28"/>
          <w:szCs w:val="28"/>
        </w:rPr>
        <w:t>199</w:t>
      </w:r>
    </w:p>
    <w:p w:rsidR="00091A8D" w:rsidRDefault="00C55B1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p>
    <w:p w:rsidR="00091A8D" w:rsidRDefault="00C55B1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О бюджете Маслянинского района </w:t>
      </w:r>
    </w:p>
    <w:p w:rsidR="00091A8D" w:rsidRDefault="00C55B1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Новосибирской области на 2024 год</w:t>
      </w:r>
    </w:p>
    <w:p w:rsidR="00091A8D" w:rsidRDefault="00C55B1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и плановый период 2025-2026 годов</w:t>
      </w:r>
    </w:p>
    <w:p w:rsidR="00091A8D" w:rsidRDefault="00091A8D">
      <w:pPr>
        <w:spacing w:after="0" w:line="240" w:lineRule="auto"/>
        <w:ind w:firstLine="540"/>
        <w:jc w:val="both"/>
        <w:rPr>
          <w:rFonts w:ascii="Times New Roman" w:hAnsi="Times New Roman" w:cs="Times New Roman"/>
          <w:sz w:val="28"/>
          <w:szCs w:val="28"/>
        </w:rPr>
      </w:pPr>
    </w:p>
    <w:p w:rsidR="00091A8D" w:rsidRDefault="00C55B1F">
      <w:pPr>
        <w:pStyle w:val="ConsPlusTitle"/>
        <w:widowControl/>
        <w:ind w:firstLine="600"/>
        <w:jc w:val="both"/>
        <w:rPr>
          <w:rFonts w:ascii="Times New Roman" w:hAnsi="Times New Roman" w:cs="Times New Roman"/>
          <w:b w:val="0"/>
          <w:bCs w:val="0"/>
          <w:sz w:val="28"/>
          <w:szCs w:val="28"/>
        </w:rPr>
      </w:pPr>
      <w:r>
        <w:rPr>
          <w:rFonts w:ascii="Times New Roman" w:hAnsi="Times New Roman" w:cs="Times New Roman"/>
          <w:b w:val="0"/>
          <w:sz w:val="28"/>
          <w:szCs w:val="28"/>
        </w:rPr>
        <w:t>В соответствии с Бюджетным Кодексом Российской Федерации от 31 июля 1998 года № 145-ФЗ, Федеральным законом от 6.10.2003 № 131-ФЗ «Об общих принципах организации местного самоуправления в Российской Федерации», Приказом МФ РФ от 06 июня</w:t>
      </w:r>
      <w:r>
        <w:rPr>
          <w:rFonts w:ascii="Times New Roman" w:hAnsi="Times New Roman"/>
          <w:b w:val="0"/>
          <w:sz w:val="28"/>
          <w:szCs w:val="28"/>
        </w:rPr>
        <w:t xml:space="preserve"> 2019 </w:t>
      </w:r>
      <w:r>
        <w:rPr>
          <w:rFonts w:ascii="Times New Roman" w:hAnsi="Times New Roman" w:cs="Times New Roman"/>
          <w:b w:val="0"/>
          <w:sz w:val="28"/>
          <w:szCs w:val="28"/>
        </w:rPr>
        <w:t xml:space="preserve">г. № 85н «О порядке формирования и применения кодов бюджетной классификации Российской Федерации, их структуре и принципах назначения», Уставом Маслянинского муниципального района Новосибирской области, Положением «О бюджетном процессе в Маслянинском районе Новосибирской области», </w:t>
      </w:r>
      <w:r>
        <w:rPr>
          <w:rFonts w:ascii="Times New Roman" w:hAnsi="Times New Roman" w:cs="Times New Roman"/>
          <w:b w:val="0"/>
          <w:bCs w:val="0"/>
          <w:sz w:val="28"/>
          <w:szCs w:val="28"/>
        </w:rPr>
        <w:t>утвержден</w:t>
      </w:r>
      <w:r>
        <w:rPr>
          <w:rFonts w:ascii="Times New Roman" w:hAnsi="Times New Roman" w:cs="Times New Roman"/>
          <w:b w:val="0"/>
          <w:bCs w:val="0"/>
          <w:sz w:val="28"/>
          <w:szCs w:val="28"/>
          <w:highlight w:val="white"/>
        </w:rPr>
        <w:t xml:space="preserve">ное решением Совета депутатов Маслянинского района Новосибирской области от 22.12.2021 </w:t>
      </w:r>
      <w:r>
        <w:rPr>
          <w:rFonts w:ascii="Times New Roman" w:hAnsi="Times New Roman" w:cs="Times New Roman"/>
          <w:b w:val="0"/>
          <w:bCs w:val="0"/>
          <w:sz w:val="28"/>
          <w:szCs w:val="28"/>
        </w:rPr>
        <w:t>№ 94,</w:t>
      </w:r>
    </w:p>
    <w:p w:rsidR="00091A8D" w:rsidRDefault="00091A8D">
      <w:pPr>
        <w:pStyle w:val="ConsPlusNormal"/>
        <w:ind w:firstLine="709"/>
        <w:jc w:val="both"/>
        <w:outlineLvl w:val="0"/>
        <w:rPr>
          <w:rFonts w:ascii="Times New Roman" w:hAnsi="Times New Roman" w:cs="Times New Roman"/>
          <w:sz w:val="28"/>
          <w:szCs w:val="28"/>
        </w:rPr>
      </w:pPr>
    </w:p>
    <w:p w:rsidR="00091A8D" w:rsidRDefault="00091A8D">
      <w:pPr>
        <w:widowControl w:val="0"/>
        <w:spacing w:after="0" w:line="240" w:lineRule="auto"/>
        <w:ind w:firstLine="709"/>
        <w:jc w:val="right"/>
        <w:rPr>
          <w:rFonts w:ascii="Times New Roman" w:hAnsi="Times New Roman" w:cs="Times New Roman"/>
          <w:sz w:val="28"/>
          <w:szCs w:val="28"/>
        </w:rPr>
      </w:pPr>
    </w:p>
    <w:p w:rsidR="00091A8D" w:rsidRDefault="00C55B1F">
      <w:pPr>
        <w:pStyle w:val="ConsPlusNormal"/>
        <w:ind w:firstLine="709"/>
        <w:jc w:val="center"/>
        <w:outlineLvl w:val="0"/>
        <w:rPr>
          <w:rFonts w:ascii="Times New Roman" w:hAnsi="Times New Roman" w:cs="Times New Roman"/>
          <w:b/>
          <w:bCs/>
          <w:sz w:val="28"/>
          <w:szCs w:val="28"/>
        </w:rPr>
      </w:pPr>
      <w:bookmarkStart w:id="0" w:name="Par16"/>
      <w:bookmarkEnd w:id="0"/>
      <w:r>
        <w:rPr>
          <w:rFonts w:ascii="Times New Roman" w:hAnsi="Times New Roman" w:cs="Times New Roman"/>
          <w:b/>
          <w:sz w:val="28"/>
          <w:szCs w:val="28"/>
        </w:rPr>
        <w:t xml:space="preserve">Статья 1. Основные характеристики бюджета Маслянинского района Новосибирской области на 2024 год и на плановый период </w:t>
      </w:r>
    </w:p>
    <w:p w:rsidR="00091A8D" w:rsidRDefault="00C55B1F">
      <w:pPr>
        <w:pStyle w:val="ConsPlusNormal"/>
        <w:ind w:firstLine="709"/>
        <w:jc w:val="center"/>
        <w:outlineLvl w:val="0"/>
        <w:rPr>
          <w:rFonts w:ascii="Times New Roman" w:hAnsi="Times New Roman" w:cs="Times New Roman"/>
          <w:b/>
          <w:bCs/>
          <w:sz w:val="28"/>
          <w:szCs w:val="28"/>
        </w:rPr>
      </w:pPr>
      <w:r>
        <w:rPr>
          <w:rFonts w:ascii="Times New Roman" w:hAnsi="Times New Roman" w:cs="Times New Roman"/>
          <w:b/>
          <w:sz w:val="28"/>
          <w:szCs w:val="28"/>
        </w:rPr>
        <w:t>2025 и 2026 годов</w:t>
      </w:r>
    </w:p>
    <w:p w:rsidR="00091A8D" w:rsidRDefault="00091A8D">
      <w:pPr>
        <w:pStyle w:val="ConsPlusNormal"/>
        <w:ind w:firstLine="709"/>
        <w:jc w:val="both"/>
        <w:rPr>
          <w:rFonts w:ascii="Times New Roman" w:hAnsi="Times New Roman" w:cs="Times New Roman"/>
          <w:sz w:val="28"/>
          <w:szCs w:val="28"/>
          <w:highlight w:val="white"/>
        </w:rPr>
      </w:pPr>
    </w:p>
    <w:p w:rsidR="00091A8D" w:rsidRDefault="00C55B1F">
      <w:pPr>
        <w:pStyle w:val="ConsPlusNormal"/>
        <w:ind w:firstLine="709"/>
        <w:jc w:val="both"/>
        <w:rPr>
          <w:rFonts w:ascii="Times New Roman" w:hAnsi="Times New Roman" w:cs="Times New Roman"/>
          <w:sz w:val="28"/>
          <w:szCs w:val="28"/>
          <w:highlight w:val="white"/>
        </w:rPr>
      </w:pPr>
      <w:r>
        <w:rPr>
          <w:rFonts w:ascii="Times New Roman" w:hAnsi="Times New Roman" w:cs="Times New Roman"/>
          <w:sz w:val="28"/>
          <w:szCs w:val="28"/>
          <w:highlight w:val="white"/>
        </w:rPr>
        <w:t>1. Утвердить основные характеристики бюджета Маслянинского района Новосибирской области (далее – районный бюджет) на 2024 год:</w:t>
      </w:r>
    </w:p>
    <w:p w:rsidR="00091A8D" w:rsidRDefault="00C55B1F">
      <w:pPr>
        <w:pStyle w:val="ConsPlusNormal"/>
        <w:ind w:firstLine="709"/>
        <w:jc w:val="both"/>
        <w:rPr>
          <w:rFonts w:ascii="Times New Roman" w:hAnsi="Times New Roman" w:cs="Times New Roman"/>
          <w:sz w:val="28"/>
          <w:szCs w:val="28"/>
          <w:highlight w:val="white"/>
        </w:rPr>
      </w:pPr>
      <w:r>
        <w:rPr>
          <w:rFonts w:ascii="Times New Roman" w:hAnsi="Times New Roman" w:cs="Times New Roman"/>
          <w:sz w:val="28"/>
          <w:szCs w:val="28"/>
          <w:highlight w:val="white"/>
        </w:rPr>
        <w:t xml:space="preserve">1) прогнозируемый общий объем доходов районного бюджета сумме </w:t>
      </w:r>
    </w:p>
    <w:p w:rsidR="00091A8D" w:rsidRDefault="00C55B1F">
      <w:pPr>
        <w:pStyle w:val="ConsPlusNormal"/>
        <w:ind w:firstLine="0"/>
        <w:jc w:val="both"/>
        <w:rPr>
          <w:rFonts w:ascii="Times New Roman" w:hAnsi="Times New Roman" w:cs="Times New Roman"/>
          <w:sz w:val="28"/>
          <w:szCs w:val="28"/>
          <w:highlight w:val="white"/>
        </w:rPr>
      </w:pPr>
      <w:r>
        <w:rPr>
          <w:rFonts w:ascii="Times New Roman" w:hAnsi="Times New Roman" w:cs="Times New Roman"/>
          <w:sz w:val="28"/>
          <w:szCs w:val="28"/>
          <w:highlight w:val="white"/>
        </w:rPr>
        <w:t xml:space="preserve">1 950 330,6 тыс. рублей, в том числе объем безвозмездных поступлений в сумме 1 734 389,3 тыс. рублей, из них объем межбюджетных трансфертов, получаемых из других бюджетов бюджетной системы Российской Федерации, в </w:t>
      </w:r>
      <w:r>
        <w:rPr>
          <w:rFonts w:ascii="Times New Roman" w:hAnsi="Times New Roman" w:cs="Times New Roman"/>
          <w:sz w:val="28"/>
          <w:szCs w:val="28"/>
          <w:highlight w:val="white"/>
        </w:rPr>
        <w:lastRenderedPageBreak/>
        <w:t>сумме</w:t>
      </w:r>
      <w:r>
        <w:rPr>
          <w:highlight w:val="white"/>
        </w:rPr>
        <w:t xml:space="preserve"> </w:t>
      </w:r>
      <w:r>
        <w:rPr>
          <w:rFonts w:ascii="Times New Roman" w:hAnsi="Times New Roman" w:cs="Times New Roman"/>
          <w:sz w:val="28"/>
          <w:szCs w:val="28"/>
          <w:highlight w:val="white"/>
        </w:rPr>
        <w:t xml:space="preserve">1 730 392,7 тыс. рублей, в том числе объем субсидий, субвенций и иных межбюджетных трансфертов, имеющих целевое назначение, в сумме </w:t>
      </w:r>
      <w:r>
        <w:rPr>
          <w:rFonts w:ascii="Times New Roman" w:eastAsiaTheme="minorEastAsia" w:hAnsi="Times New Roman" w:cs="Times New Roman"/>
          <w:bCs/>
          <w:iCs/>
          <w:sz w:val="28"/>
          <w:szCs w:val="24"/>
          <w:highlight w:val="white"/>
          <w:lang w:eastAsia="en-US"/>
        </w:rPr>
        <w:t>1 632 492,6</w:t>
      </w:r>
      <w:r>
        <w:rPr>
          <w:rFonts w:ascii="Times New Roman" w:hAnsi="Times New Roman" w:cs="Times New Roman"/>
          <w:sz w:val="28"/>
          <w:szCs w:val="28"/>
          <w:highlight w:val="white"/>
        </w:rPr>
        <w:t xml:space="preserve"> тыс. рублей;</w:t>
      </w:r>
    </w:p>
    <w:p w:rsidR="00091A8D" w:rsidRDefault="00C55B1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highlight w:val="white"/>
        </w:rPr>
        <w:t xml:space="preserve">2) общий объем расходов районного бюджета в сумме </w:t>
      </w:r>
      <w:r>
        <w:rPr>
          <w:rFonts w:ascii="Times New Roman" w:eastAsiaTheme="minorEastAsia" w:hAnsi="Times New Roman" w:cs="Times New Roman"/>
          <w:bCs/>
          <w:iCs/>
          <w:sz w:val="28"/>
          <w:szCs w:val="24"/>
          <w:highlight w:val="white"/>
          <w:lang w:eastAsia="en-US"/>
        </w:rPr>
        <w:t>1 950 330,6</w:t>
      </w:r>
      <w:r>
        <w:rPr>
          <w:rFonts w:ascii="Times New Roman" w:hAnsi="Times New Roman" w:cs="Times New Roman"/>
          <w:sz w:val="28"/>
          <w:szCs w:val="28"/>
          <w:highlight w:val="white"/>
        </w:rPr>
        <w:t xml:space="preserve"> т</w:t>
      </w:r>
      <w:r>
        <w:rPr>
          <w:rFonts w:ascii="Times New Roman" w:hAnsi="Times New Roman" w:cs="Times New Roman"/>
          <w:sz w:val="28"/>
          <w:szCs w:val="28"/>
        </w:rPr>
        <w:t>ыс. рублей;</w:t>
      </w:r>
    </w:p>
    <w:p w:rsidR="00091A8D" w:rsidRDefault="00C55B1F">
      <w:pPr>
        <w:pStyle w:val="ConsPlusNormal"/>
        <w:ind w:firstLine="709"/>
        <w:jc w:val="both"/>
        <w:rPr>
          <w:rFonts w:ascii="Times New Roman" w:hAnsi="Times New Roman" w:cs="Times New Roman"/>
          <w:sz w:val="28"/>
          <w:szCs w:val="28"/>
          <w:highlight w:val="white"/>
        </w:rPr>
      </w:pPr>
      <w:r>
        <w:rPr>
          <w:rFonts w:ascii="Times New Roman" w:hAnsi="Times New Roman" w:cs="Times New Roman"/>
          <w:sz w:val="28"/>
          <w:szCs w:val="28"/>
          <w:highlight w:val="white"/>
        </w:rPr>
        <w:t xml:space="preserve">3) дефицит (профицит) районного бюджета в сумме </w:t>
      </w:r>
      <w:r>
        <w:rPr>
          <w:rFonts w:ascii="Times New Roman" w:eastAsia="Calibri" w:hAnsi="Times New Roman" w:cs="Times New Roman"/>
          <w:sz w:val="28"/>
          <w:szCs w:val="24"/>
          <w:highlight w:val="white"/>
          <w:lang w:eastAsia="en-US"/>
        </w:rPr>
        <w:t>0,0</w:t>
      </w:r>
      <w:r>
        <w:rPr>
          <w:rFonts w:ascii="Times New Roman" w:hAnsi="Times New Roman" w:cs="Times New Roman"/>
          <w:sz w:val="28"/>
          <w:szCs w:val="28"/>
          <w:highlight w:val="white"/>
        </w:rPr>
        <w:t xml:space="preserve"> тыс. рублей.</w:t>
      </w:r>
    </w:p>
    <w:p w:rsidR="00091A8D" w:rsidRDefault="00C55B1F">
      <w:pPr>
        <w:pStyle w:val="ConsPlusNormal"/>
        <w:ind w:firstLine="709"/>
        <w:jc w:val="both"/>
        <w:rPr>
          <w:rFonts w:ascii="Times New Roman" w:hAnsi="Times New Roman" w:cs="Times New Roman"/>
          <w:sz w:val="28"/>
          <w:szCs w:val="28"/>
          <w:highlight w:val="white"/>
        </w:rPr>
      </w:pPr>
      <w:r>
        <w:rPr>
          <w:rFonts w:ascii="Times New Roman" w:hAnsi="Times New Roman" w:cs="Times New Roman"/>
          <w:sz w:val="28"/>
          <w:szCs w:val="28"/>
          <w:highlight w:val="white"/>
        </w:rPr>
        <w:t>2. Утвердить основные характеристики районного бюджета на плановый период 2025 и 2026 годов:</w:t>
      </w:r>
    </w:p>
    <w:p w:rsidR="00091A8D" w:rsidRDefault="00C55B1F">
      <w:pPr>
        <w:pStyle w:val="ConsPlusNormal"/>
        <w:ind w:firstLine="709"/>
        <w:jc w:val="both"/>
        <w:rPr>
          <w:rFonts w:ascii="Times New Roman" w:eastAsiaTheme="minorEastAsia" w:hAnsi="Times New Roman" w:cs="Times New Roman"/>
          <w:bCs/>
          <w:iCs/>
          <w:sz w:val="28"/>
          <w:szCs w:val="28"/>
          <w:highlight w:val="white"/>
        </w:rPr>
      </w:pPr>
      <w:r>
        <w:rPr>
          <w:rFonts w:ascii="Times New Roman" w:hAnsi="Times New Roman" w:cs="Times New Roman"/>
          <w:sz w:val="28"/>
          <w:szCs w:val="28"/>
          <w:highlight w:val="white"/>
        </w:rPr>
        <w:t xml:space="preserve">1) прогнозируемый общий объем доходов районного бюджета на 2025 год в сумме </w:t>
      </w:r>
      <w:r>
        <w:rPr>
          <w:rFonts w:ascii="Times New Roman" w:eastAsiaTheme="minorEastAsia" w:hAnsi="Times New Roman" w:cs="Times New Roman"/>
          <w:bCs/>
          <w:iCs/>
          <w:sz w:val="28"/>
          <w:szCs w:val="24"/>
          <w:highlight w:val="white"/>
          <w:lang w:eastAsia="en-US"/>
        </w:rPr>
        <w:t>1 566 207,4</w:t>
      </w:r>
      <w:r>
        <w:rPr>
          <w:rFonts w:ascii="Times New Roman" w:hAnsi="Times New Roman" w:cs="Times New Roman"/>
          <w:sz w:val="32"/>
          <w:szCs w:val="28"/>
          <w:highlight w:val="white"/>
        </w:rPr>
        <w:t xml:space="preserve"> </w:t>
      </w:r>
      <w:r>
        <w:rPr>
          <w:rFonts w:ascii="Times New Roman" w:hAnsi="Times New Roman" w:cs="Times New Roman"/>
          <w:sz w:val="28"/>
          <w:szCs w:val="28"/>
          <w:highlight w:val="white"/>
        </w:rPr>
        <w:t xml:space="preserve">тыс. рублей, в том числе объем безвозмездных поступлений в сумме 1 355 749,1 тыс. рублей, из них объем межбюджетных трансфертов, получаемых из других бюджетов бюджетной системы Российской Федерации, в сумме </w:t>
      </w:r>
      <w:r>
        <w:rPr>
          <w:rFonts w:ascii="Times New Roman" w:eastAsiaTheme="minorEastAsia" w:hAnsi="Times New Roman" w:cs="Times New Roman"/>
          <w:bCs/>
          <w:iCs/>
          <w:sz w:val="28"/>
          <w:szCs w:val="28"/>
          <w:highlight w:val="white"/>
          <w:lang w:eastAsia="en-US"/>
        </w:rPr>
        <w:t>1 355 749,1</w:t>
      </w:r>
      <w:r>
        <w:rPr>
          <w:rFonts w:ascii="Times New Roman" w:hAnsi="Times New Roman" w:cs="Times New Roman"/>
          <w:sz w:val="28"/>
          <w:szCs w:val="28"/>
          <w:highlight w:val="white"/>
        </w:rPr>
        <w:t xml:space="preserve"> тыс. рублей, в том числе объем субсидий, субвенций и иных межбюджетных трансфертов, имеющих целевое назначение, в сумме </w:t>
      </w:r>
      <w:r>
        <w:rPr>
          <w:rFonts w:ascii="Times New Roman" w:eastAsiaTheme="minorEastAsia" w:hAnsi="Times New Roman" w:cs="Times New Roman"/>
          <w:bCs/>
          <w:iCs/>
          <w:sz w:val="28"/>
          <w:szCs w:val="28"/>
          <w:highlight w:val="white"/>
          <w:lang w:eastAsia="en-US"/>
        </w:rPr>
        <w:t xml:space="preserve">1 297 972,1 </w:t>
      </w:r>
      <w:r>
        <w:rPr>
          <w:rFonts w:ascii="Times New Roman" w:hAnsi="Times New Roman" w:cs="Times New Roman"/>
          <w:sz w:val="28"/>
          <w:szCs w:val="28"/>
          <w:highlight w:val="white"/>
        </w:rPr>
        <w:t xml:space="preserve"> тыс. рублей, и на 2026 год в сумме </w:t>
      </w:r>
      <w:r>
        <w:rPr>
          <w:rFonts w:ascii="Times New Roman" w:eastAsiaTheme="minorEastAsia" w:hAnsi="Times New Roman" w:cs="Times New Roman"/>
          <w:bCs/>
          <w:iCs/>
          <w:sz w:val="28"/>
          <w:szCs w:val="28"/>
          <w:highlight w:val="white"/>
          <w:lang w:eastAsia="en-US"/>
        </w:rPr>
        <w:t xml:space="preserve">1 541 347,0 </w:t>
      </w:r>
      <w:r>
        <w:rPr>
          <w:rFonts w:ascii="Times New Roman" w:hAnsi="Times New Roman" w:cs="Times New Roman"/>
          <w:sz w:val="28"/>
          <w:szCs w:val="28"/>
          <w:highlight w:val="white"/>
        </w:rPr>
        <w:t xml:space="preserve">тыс. рублей, в том числе объем безвозмездных поступлений в сумме </w:t>
      </w:r>
      <w:r>
        <w:rPr>
          <w:rFonts w:ascii="Times New Roman" w:eastAsiaTheme="minorEastAsia" w:hAnsi="Times New Roman" w:cs="Times New Roman"/>
          <w:bCs/>
          <w:iCs/>
          <w:sz w:val="28"/>
          <w:szCs w:val="28"/>
          <w:highlight w:val="white"/>
          <w:lang w:eastAsia="en-US"/>
        </w:rPr>
        <w:t>1 319 590,1</w:t>
      </w:r>
      <w:r>
        <w:rPr>
          <w:rFonts w:ascii="Times New Roman" w:hAnsi="Times New Roman" w:cs="Times New Roman"/>
          <w:sz w:val="28"/>
          <w:szCs w:val="28"/>
          <w:highlight w:val="white"/>
        </w:rPr>
        <w:t xml:space="preserve"> тыс. рублей, из них объем межбюджетных трансфертов, получаемых из других бюджетов бюджетной системы Российской Федерации, в сумме </w:t>
      </w:r>
      <w:r>
        <w:rPr>
          <w:rFonts w:ascii="Times New Roman" w:eastAsiaTheme="minorEastAsia" w:hAnsi="Times New Roman" w:cs="Times New Roman"/>
          <w:bCs/>
          <w:iCs/>
          <w:sz w:val="28"/>
          <w:szCs w:val="28"/>
          <w:highlight w:val="white"/>
          <w:lang w:eastAsia="en-US"/>
        </w:rPr>
        <w:t>1 319 590,1</w:t>
      </w:r>
      <w:r>
        <w:rPr>
          <w:rFonts w:ascii="Times New Roman" w:hAnsi="Times New Roman" w:cs="Times New Roman"/>
          <w:sz w:val="28"/>
          <w:szCs w:val="28"/>
          <w:highlight w:val="white"/>
        </w:rPr>
        <w:t xml:space="preserve"> тыс. рублей, в том числе объем субсидий, субвенций и иных межбюджетных трансфертов, имеющих целевое назначение, в сумме </w:t>
      </w:r>
      <w:r>
        <w:rPr>
          <w:rFonts w:ascii="Times New Roman" w:eastAsiaTheme="minorEastAsia" w:hAnsi="Times New Roman" w:cs="Times New Roman"/>
          <w:bCs/>
          <w:iCs/>
          <w:sz w:val="28"/>
          <w:szCs w:val="28"/>
          <w:highlight w:val="white"/>
          <w:lang w:eastAsia="en-US"/>
        </w:rPr>
        <w:t>1 259 063,5</w:t>
      </w:r>
      <w:r>
        <w:rPr>
          <w:rFonts w:ascii="Times New Roman" w:hAnsi="Times New Roman" w:cs="Times New Roman"/>
          <w:sz w:val="28"/>
          <w:szCs w:val="28"/>
          <w:highlight w:val="white"/>
        </w:rPr>
        <w:t xml:space="preserve"> тыс. рублей;</w:t>
      </w:r>
    </w:p>
    <w:p w:rsidR="00091A8D" w:rsidRDefault="00C55B1F">
      <w:pPr>
        <w:pStyle w:val="ConsPlusNormal"/>
        <w:ind w:firstLine="709"/>
        <w:jc w:val="both"/>
        <w:rPr>
          <w:rFonts w:ascii="Times New Roman" w:hAnsi="Times New Roman" w:cs="Times New Roman"/>
          <w:sz w:val="28"/>
          <w:szCs w:val="28"/>
          <w:highlight w:val="white"/>
        </w:rPr>
      </w:pPr>
      <w:r>
        <w:rPr>
          <w:rFonts w:ascii="Times New Roman" w:hAnsi="Times New Roman" w:cs="Times New Roman"/>
          <w:sz w:val="28"/>
          <w:szCs w:val="28"/>
          <w:highlight w:val="white"/>
        </w:rPr>
        <w:t xml:space="preserve">2) общий объем расходов районного бюджета на 2025 год в сумме </w:t>
      </w:r>
      <w:r>
        <w:rPr>
          <w:rFonts w:ascii="Times New Roman" w:hAnsi="Times New Roman" w:cs="Times New Roman"/>
          <w:sz w:val="28"/>
          <w:szCs w:val="28"/>
          <w:highlight w:val="white"/>
          <w:lang w:eastAsia="en-US"/>
        </w:rPr>
        <w:t xml:space="preserve">1 566 207,4 </w:t>
      </w:r>
      <w:r>
        <w:rPr>
          <w:rFonts w:ascii="Times New Roman" w:hAnsi="Times New Roman" w:cs="Times New Roman"/>
          <w:sz w:val="28"/>
          <w:szCs w:val="28"/>
          <w:highlight w:val="white"/>
        </w:rPr>
        <w:t xml:space="preserve">тыс. рублей, в том числе условно утвержденные расходы в сумме 6 705,8 тыс. рублей, и на 2026 год в сумме </w:t>
      </w:r>
      <w:r>
        <w:rPr>
          <w:rFonts w:ascii="Times New Roman" w:eastAsiaTheme="minorEastAsia" w:hAnsi="Times New Roman" w:cs="Times New Roman"/>
          <w:bCs/>
          <w:iCs/>
          <w:sz w:val="28"/>
          <w:szCs w:val="28"/>
          <w:highlight w:val="white"/>
          <w:lang w:eastAsia="en-US"/>
        </w:rPr>
        <w:t>1 541 347,0</w:t>
      </w:r>
      <w:r>
        <w:rPr>
          <w:rFonts w:ascii="Times New Roman" w:hAnsi="Times New Roman" w:cs="Times New Roman"/>
          <w:sz w:val="28"/>
          <w:szCs w:val="28"/>
          <w:highlight w:val="white"/>
        </w:rPr>
        <w:t xml:space="preserve"> тыс. рублей, в том числе условно утвержденные расходы в сумме 14 114,1 тыс. рублей;</w:t>
      </w:r>
    </w:p>
    <w:p w:rsidR="00091A8D" w:rsidRDefault="00C55B1F">
      <w:pPr>
        <w:pStyle w:val="ConsPlusNormal"/>
        <w:ind w:firstLine="709"/>
        <w:jc w:val="both"/>
        <w:rPr>
          <w:rFonts w:ascii="Times New Roman" w:hAnsi="Times New Roman" w:cs="Times New Roman"/>
          <w:sz w:val="28"/>
          <w:szCs w:val="28"/>
          <w:highlight w:val="white"/>
        </w:rPr>
      </w:pPr>
      <w:r>
        <w:rPr>
          <w:rFonts w:ascii="Times New Roman" w:hAnsi="Times New Roman" w:cs="Times New Roman"/>
          <w:sz w:val="28"/>
          <w:szCs w:val="28"/>
          <w:highlight w:val="white"/>
        </w:rPr>
        <w:t xml:space="preserve">3) дефицит (профицит) районного бюджета на 2025 год в сумме </w:t>
      </w:r>
      <w:r>
        <w:rPr>
          <w:rFonts w:ascii="Times New Roman" w:eastAsiaTheme="minorEastAsia" w:hAnsi="Times New Roman" w:cs="Times New Roman"/>
          <w:bCs/>
          <w:iCs/>
          <w:sz w:val="28"/>
          <w:szCs w:val="24"/>
          <w:highlight w:val="white"/>
          <w:lang w:eastAsia="en-US"/>
        </w:rPr>
        <w:t>0,0</w:t>
      </w:r>
      <w:r>
        <w:rPr>
          <w:rFonts w:ascii="Times New Roman" w:hAnsi="Times New Roman" w:cs="Times New Roman"/>
          <w:sz w:val="28"/>
          <w:szCs w:val="28"/>
          <w:highlight w:val="white"/>
        </w:rPr>
        <w:t xml:space="preserve"> тыс. рублей, дефицит (профицит) районного бюджета на 2026 год в сумме 0,0 тыс. рублей.</w:t>
      </w:r>
    </w:p>
    <w:p w:rsidR="00091A8D" w:rsidRDefault="00091A8D">
      <w:pPr>
        <w:pStyle w:val="ConsPlusNormal"/>
        <w:ind w:firstLine="709"/>
        <w:jc w:val="both"/>
        <w:rPr>
          <w:rFonts w:ascii="Times New Roman" w:hAnsi="Times New Roman" w:cs="Times New Roman"/>
          <w:sz w:val="28"/>
          <w:szCs w:val="28"/>
        </w:rPr>
      </w:pPr>
    </w:p>
    <w:p w:rsidR="00091A8D" w:rsidRDefault="00C55B1F">
      <w:pPr>
        <w:widowControl w:val="0"/>
        <w:spacing w:after="0" w:line="240" w:lineRule="auto"/>
        <w:ind w:firstLine="709"/>
        <w:jc w:val="center"/>
        <w:outlineLvl w:val="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Статья 2. Формирование доходов районного бюджета</w:t>
      </w:r>
    </w:p>
    <w:p w:rsidR="00091A8D" w:rsidRDefault="00091A8D">
      <w:pPr>
        <w:widowControl w:val="0"/>
        <w:spacing w:after="0" w:line="240" w:lineRule="auto"/>
        <w:ind w:firstLine="709"/>
        <w:jc w:val="both"/>
        <w:outlineLvl w:val="0"/>
        <w:rPr>
          <w:rFonts w:ascii="Times New Roman" w:eastAsia="Times New Roman" w:hAnsi="Times New Roman" w:cs="Times New Roman"/>
          <w:sz w:val="28"/>
          <w:szCs w:val="28"/>
          <w:lang w:eastAsia="ru-RU"/>
        </w:rPr>
      </w:pPr>
    </w:p>
    <w:p w:rsidR="00091A8D" w:rsidRDefault="00C55B1F">
      <w:pPr>
        <w:spacing w:after="0" w:line="240" w:lineRule="auto"/>
        <w:ind w:firstLine="709"/>
        <w:jc w:val="both"/>
        <w:rPr>
          <w:rFonts w:ascii="Times New Roman" w:eastAsia="Times New Roman" w:hAnsi="Times New Roman" w:cs="Times New Roman"/>
          <w:sz w:val="28"/>
          <w:szCs w:val="28"/>
          <w:lang w:eastAsia="ru-RU"/>
        </w:rPr>
      </w:pPr>
      <w:r>
        <w:rPr>
          <w:rFonts w:ascii="Times New Roman" w:hAnsi="Times New Roman" w:cs="Times New Roman"/>
          <w:sz w:val="28"/>
          <w:szCs w:val="28"/>
        </w:rPr>
        <w:t>1</w:t>
      </w:r>
      <w:r>
        <w:rPr>
          <w:rFonts w:ascii="Times New Roman" w:eastAsia="Times New Roman" w:hAnsi="Times New Roman"/>
          <w:bCs/>
          <w:sz w:val="28"/>
          <w:szCs w:val="28"/>
          <w:lang w:eastAsia="ru-RU"/>
        </w:rPr>
        <w:t>. </w:t>
      </w:r>
      <w:r>
        <w:rPr>
          <w:rFonts w:ascii="Times New Roman" w:eastAsia="Times New Roman" w:hAnsi="Times New Roman" w:cs="Times New Roman"/>
          <w:sz w:val="28"/>
          <w:szCs w:val="28"/>
          <w:lang w:eastAsia="ru-RU"/>
        </w:rPr>
        <w:t xml:space="preserve">Установить, что доходы районного бюджета на 2024 год и плановый период 2025 и 2026 годов формируются за счет доходов от предусмотренных законодательством Российской Федерации о налогах и сборах федеральных налогов и сборов, в том числе от налогов, предусмотренных специальными налоговыми режимами, региональных налогов, пеней и штрафов по ним, неналоговых доходов, безвозмездных поступлений, с учетом единых нормативов отчислений в бюджеты муниципальных образований Новосибирской области (далее - местные бюджеты) от налога на доходы физических лиц, установленных </w:t>
      </w:r>
      <w:hyperlink r:id="rId9" w:tooltip="consultantplus://offline/ref=992967D5D26ADA081A62D57E51830B546065C7B575DB19EBD38D0FBC6F7A184F32E195961F6078E6338F5Ct6vDF" w:history="1">
        <w:r>
          <w:rPr>
            <w:rFonts w:ascii="Times New Roman" w:eastAsia="Times New Roman" w:hAnsi="Times New Roman" w:cs="Times New Roman"/>
            <w:sz w:val="28"/>
            <w:szCs w:val="28"/>
            <w:lang w:eastAsia="ru-RU"/>
          </w:rPr>
          <w:t>частью 1 статьи 1</w:t>
        </w:r>
      </w:hyperlink>
      <w:r>
        <w:rPr>
          <w:rFonts w:ascii="Times New Roman" w:eastAsia="Times New Roman" w:hAnsi="Times New Roman" w:cs="Times New Roman"/>
          <w:sz w:val="28"/>
          <w:szCs w:val="28"/>
          <w:lang w:eastAsia="ru-RU"/>
        </w:rPr>
        <w:t xml:space="preserve"> Закона Новосибирской области от 7 ноября 2011 года № 132-ОЗ «О единых нормативах отчислений в бюджеты муниципальных образований Новосибирской области от налога на доходы физических лиц, передаче в бюджеты сельских поселений Новосибирской области» налоговых доходов от федеральных налогов, в том числе налогов, предусмотренных специальными налоговыми режимами, подлежащих зачислению в бюджет муниципального района, и межбюджетных </w:t>
      </w:r>
      <w:r>
        <w:rPr>
          <w:rFonts w:ascii="Times New Roman" w:eastAsia="Times New Roman" w:hAnsi="Times New Roman" w:cs="Times New Roman"/>
          <w:sz w:val="28"/>
          <w:szCs w:val="28"/>
          <w:lang w:eastAsia="ru-RU"/>
        </w:rPr>
        <w:lastRenderedPageBreak/>
        <w:t>трансфертах между областным бюджетом Новосибирской области и бюджетами муниципальных образований Новосибирской области» согласно приложению 2 к настоящему решению</w:t>
      </w:r>
      <w:r>
        <w:rPr>
          <w:rFonts w:ascii="Times New Roman" w:eastAsia="Times New Roman" w:hAnsi="Times New Roman"/>
          <w:bCs/>
          <w:sz w:val="28"/>
          <w:szCs w:val="28"/>
          <w:lang w:eastAsia="ru-RU"/>
        </w:rPr>
        <w:t>.</w:t>
      </w:r>
    </w:p>
    <w:p w:rsidR="00091A8D" w:rsidRDefault="00C55B1F">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bCs/>
          <w:sz w:val="28"/>
          <w:szCs w:val="28"/>
          <w:lang w:eastAsia="ru-RU"/>
        </w:rPr>
        <w:t>2. </w:t>
      </w:r>
      <w:r>
        <w:rPr>
          <w:rFonts w:ascii="Times New Roman" w:eastAsia="Times New Roman" w:hAnsi="Times New Roman" w:cs="Times New Roman"/>
          <w:sz w:val="28"/>
          <w:szCs w:val="28"/>
          <w:lang w:eastAsia="ru-RU"/>
        </w:rPr>
        <w:t>Установить, что муниципальные унитарные предприятия Маслянинского района Новосибирской области за использование муниципального имущества Маслянинского района Новосибирской области осуществляют перечисления в районный бюджет в размере 20 % прибыли, остающейся после уплаты налогов и иных обязательных платежей. Перечисление части прибыли в районный бюджет муниципальными унитарными предприятиями Маслянинского района Новосибирской области производится по итогам работы за каждый квартал в течение 20 дней после предоставления отчетности по налогу на прибыль организаций в налоговые органы по месту постановки на налоговый учет.</w:t>
      </w:r>
    </w:p>
    <w:p w:rsidR="00091A8D" w:rsidRDefault="00091A8D">
      <w:pPr>
        <w:widowControl w:val="0"/>
        <w:spacing w:after="0" w:line="240" w:lineRule="auto"/>
        <w:ind w:firstLine="709"/>
        <w:jc w:val="both"/>
        <w:rPr>
          <w:rFonts w:ascii="Times New Roman" w:eastAsia="Times New Roman" w:hAnsi="Times New Roman" w:cs="Times New Roman"/>
          <w:sz w:val="28"/>
          <w:szCs w:val="28"/>
          <w:lang w:eastAsia="ru-RU"/>
        </w:rPr>
      </w:pPr>
    </w:p>
    <w:p w:rsidR="00091A8D" w:rsidRDefault="00C55B1F">
      <w:pPr>
        <w:widowControl w:val="0"/>
        <w:spacing w:after="0" w:line="240" w:lineRule="auto"/>
        <w:ind w:firstLine="709"/>
        <w:jc w:val="center"/>
        <w:outlineLvl w:val="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Статья 3. Нормативы распределения доходов между бюджетами бюджетной системы Российской Федерации</w:t>
      </w:r>
    </w:p>
    <w:p w:rsidR="00091A8D" w:rsidRDefault="00091A8D">
      <w:pPr>
        <w:widowControl w:val="0"/>
        <w:spacing w:after="0" w:line="240" w:lineRule="auto"/>
        <w:ind w:firstLine="709"/>
        <w:jc w:val="both"/>
        <w:outlineLvl w:val="0"/>
        <w:rPr>
          <w:rFonts w:ascii="Times New Roman" w:eastAsia="Times New Roman" w:hAnsi="Times New Roman" w:cs="Times New Roman"/>
          <w:sz w:val="28"/>
          <w:szCs w:val="28"/>
          <w:lang w:eastAsia="ru-RU"/>
        </w:rPr>
      </w:pPr>
    </w:p>
    <w:p w:rsidR="00091A8D" w:rsidRDefault="00C55B1F">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Утвердить </w:t>
      </w:r>
      <w:hyperlink r:id="rId10" w:tooltip="consultantplus://offline/ref=A1A4BACCF115888C56AB1F1920D97A3310C28773375903B3FB7233486E47F512E269A2D1FDA769DA229BE1RDgCI" w:history="1">
        <w:r>
          <w:rPr>
            <w:rFonts w:ascii="Times New Roman" w:eastAsia="Times New Roman" w:hAnsi="Times New Roman" w:cs="Times New Roman"/>
            <w:sz w:val="28"/>
            <w:szCs w:val="28"/>
            <w:lang w:eastAsia="ru-RU"/>
          </w:rPr>
          <w:t>нормативы</w:t>
        </w:r>
      </w:hyperlink>
      <w:r>
        <w:rPr>
          <w:rFonts w:ascii="Times New Roman" w:eastAsia="Times New Roman" w:hAnsi="Times New Roman" w:cs="Times New Roman"/>
          <w:sz w:val="28"/>
          <w:szCs w:val="28"/>
          <w:lang w:eastAsia="ru-RU"/>
        </w:rPr>
        <w:t xml:space="preserve"> распределения доходов между  бюджетами бюджетной системы Российской Федерации в случае, если они не установлены  Бюджетным кодексом Российской Федерации, федеральным законом о федеральном бюджете, решениями Новосибирской области, принятыми в соответствии с положениями Бюджетного кодекса Российской Федерации, на 2024 год и плановый период 2025 и 2026 годов согласно таблиц 1 и 2 приложения 1 к настоящему решению.</w:t>
      </w:r>
    </w:p>
    <w:p w:rsidR="00091A8D" w:rsidRDefault="00091A8D">
      <w:pPr>
        <w:pStyle w:val="ConsPlusNormal"/>
        <w:ind w:firstLine="709"/>
        <w:jc w:val="both"/>
        <w:rPr>
          <w:rFonts w:ascii="Times New Roman" w:hAnsi="Times New Roman" w:cs="Times New Roman"/>
          <w:sz w:val="28"/>
          <w:szCs w:val="28"/>
        </w:rPr>
      </w:pPr>
    </w:p>
    <w:p w:rsidR="00091A8D" w:rsidRDefault="00C55B1F">
      <w:pPr>
        <w:pStyle w:val="ConsPlusNormal"/>
        <w:ind w:firstLine="709"/>
        <w:jc w:val="center"/>
        <w:outlineLvl w:val="0"/>
        <w:rPr>
          <w:rFonts w:ascii="Times New Roman" w:hAnsi="Times New Roman" w:cs="Times New Roman"/>
          <w:b/>
          <w:sz w:val="28"/>
          <w:szCs w:val="28"/>
        </w:rPr>
      </w:pPr>
      <w:r>
        <w:rPr>
          <w:rFonts w:ascii="Times New Roman" w:hAnsi="Times New Roman" w:cs="Times New Roman"/>
          <w:b/>
          <w:sz w:val="28"/>
          <w:szCs w:val="28"/>
        </w:rPr>
        <w:t>Статья 4. Бюджетные ассигнования районного бюджета на 2024 год и на плановый период 2025 и 2026 годов</w:t>
      </w:r>
    </w:p>
    <w:p w:rsidR="00091A8D" w:rsidRDefault="00091A8D">
      <w:pPr>
        <w:pStyle w:val="ConsPlusNormal"/>
        <w:ind w:firstLine="709"/>
        <w:jc w:val="both"/>
        <w:rPr>
          <w:rFonts w:ascii="Times New Roman" w:hAnsi="Times New Roman" w:cs="Times New Roman"/>
          <w:sz w:val="28"/>
          <w:szCs w:val="28"/>
        </w:rPr>
      </w:pPr>
    </w:p>
    <w:p w:rsidR="00091A8D" w:rsidRDefault="00C55B1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1. Утвердить в пределах общего объема расходов, установленного </w:t>
      </w:r>
      <w:hyperlink w:anchor="P12" w:tooltip="#P12" w:history="1">
        <w:r>
          <w:rPr>
            <w:rFonts w:ascii="Times New Roman" w:hAnsi="Times New Roman" w:cs="Times New Roman"/>
            <w:sz w:val="28"/>
            <w:szCs w:val="28"/>
          </w:rPr>
          <w:t>статьей 1</w:t>
        </w:r>
      </w:hyperlink>
      <w:r>
        <w:rPr>
          <w:rFonts w:ascii="Times New Roman" w:hAnsi="Times New Roman" w:cs="Times New Roman"/>
          <w:sz w:val="28"/>
          <w:szCs w:val="28"/>
        </w:rPr>
        <w:t xml:space="preserve"> настоящего Решения, распределение бюджетных ассигнований:</w:t>
      </w:r>
    </w:p>
    <w:p w:rsidR="00091A8D" w:rsidRDefault="00C55B1F">
      <w:pPr>
        <w:pStyle w:val="ConsPlusNormal"/>
        <w:numPr>
          <w:ilvl w:val="0"/>
          <w:numId w:val="10"/>
        </w:numPr>
        <w:ind w:firstLine="709"/>
        <w:jc w:val="both"/>
        <w:rPr>
          <w:rFonts w:ascii="Times New Roman" w:hAnsi="Times New Roman" w:cs="Times New Roman"/>
          <w:sz w:val="28"/>
          <w:szCs w:val="28"/>
        </w:rPr>
      </w:pPr>
      <w:r>
        <w:rPr>
          <w:rFonts w:ascii="Times New Roman" w:hAnsi="Times New Roman" w:cs="Times New Roman"/>
          <w:sz w:val="28"/>
          <w:szCs w:val="28"/>
        </w:rPr>
        <w:t>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бюджетов на 2024 год и плановый период 2025 и 2026 годов согласно приложению 3 к настоящему Решению;</w:t>
      </w:r>
    </w:p>
    <w:p w:rsidR="00091A8D" w:rsidRDefault="00C55B1F">
      <w:pPr>
        <w:pStyle w:val="ConsPlusNormal"/>
        <w:numPr>
          <w:ilvl w:val="0"/>
          <w:numId w:val="10"/>
        </w:numPr>
        <w:ind w:firstLine="709"/>
        <w:jc w:val="both"/>
        <w:rPr>
          <w:rFonts w:ascii="Times New Roman" w:hAnsi="Times New Roman" w:cs="Times New Roman"/>
          <w:sz w:val="28"/>
          <w:szCs w:val="28"/>
        </w:rPr>
      </w:pPr>
      <w:r>
        <w:rPr>
          <w:rFonts w:ascii="Times New Roman" w:hAnsi="Times New Roman" w:cs="Times New Roman"/>
          <w:sz w:val="28"/>
          <w:szCs w:val="28"/>
        </w:rPr>
        <w:t>по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бюджетов на 2024 год и плановый период 2025 и 2026 годов согласно приложению 4 к настоящему Решению.</w:t>
      </w:r>
    </w:p>
    <w:p w:rsidR="00091A8D" w:rsidRDefault="00C55B1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Утвердить ведомственную структуру расходов районного бюджета на 2024 год и плановый период 2025 и</w:t>
      </w:r>
      <w:r>
        <w:t xml:space="preserve"> </w:t>
      </w:r>
      <w:r>
        <w:rPr>
          <w:rFonts w:ascii="Times New Roman" w:hAnsi="Times New Roman" w:cs="Times New Roman"/>
          <w:sz w:val="28"/>
          <w:szCs w:val="28"/>
        </w:rPr>
        <w:t>2026 годов согласно приложению 5 к настоящему Решению.</w:t>
      </w:r>
    </w:p>
    <w:p w:rsidR="00091A8D" w:rsidRDefault="00C55B1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Pr>
          <w:rFonts w:ascii="Times New Roman" w:hAnsi="Times New Roman" w:cs="Times New Roman"/>
          <w:bCs/>
          <w:iCs/>
          <w:sz w:val="28"/>
          <w:szCs w:val="28"/>
        </w:rPr>
        <w:t>Утвердить размер резервного фонда администрации Маслянинского района Новосибирской области на 2024 год в сумме 135,0 тыс. рублей</w:t>
      </w:r>
      <w:r>
        <w:rPr>
          <w:rFonts w:ascii="Times New Roman" w:hAnsi="Times New Roman" w:cs="Times New Roman"/>
          <w:sz w:val="28"/>
          <w:szCs w:val="28"/>
        </w:rPr>
        <w:t>.</w:t>
      </w:r>
    </w:p>
    <w:p w:rsidR="00091A8D" w:rsidRDefault="00C55B1F">
      <w:pPr>
        <w:pStyle w:val="ConsPlusNormal"/>
        <w:ind w:firstLine="709"/>
        <w:jc w:val="both"/>
        <w:rPr>
          <w:rFonts w:ascii="Times New Roman" w:hAnsi="Times New Roman" w:cs="Times New Roman"/>
          <w:sz w:val="28"/>
          <w:szCs w:val="28"/>
          <w:highlight w:val="white"/>
        </w:rPr>
      </w:pPr>
      <w:r>
        <w:rPr>
          <w:rFonts w:ascii="Times New Roman" w:hAnsi="Times New Roman" w:cs="Times New Roman"/>
          <w:sz w:val="28"/>
          <w:szCs w:val="28"/>
          <w:highlight w:val="white"/>
        </w:rPr>
        <w:t xml:space="preserve">4. </w:t>
      </w:r>
      <w:r>
        <w:rPr>
          <w:rFonts w:ascii="Times New Roman" w:hAnsi="Times New Roman" w:cs="Times New Roman"/>
          <w:bCs/>
          <w:iCs/>
          <w:sz w:val="28"/>
          <w:szCs w:val="28"/>
          <w:highlight w:val="white"/>
        </w:rPr>
        <w:t xml:space="preserve">Утвердить объем бюджетных ассигнований, направленных на </w:t>
      </w:r>
      <w:r>
        <w:rPr>
          <w:rFonts w:ascii="Times New Roman" w:hAnsi="Times New Roman" w:cs="Times New Roman"/>
          <w:bCs/>
          <w:iCs/>
          <w:sz w:val="28"/>
          <w:szCs w:val="28"/>
          <w:highlight w:val="white"/>
        </w:rPr>
        <w:lastRenderedPageBreak/>
        <w:t>исполнение публичных нормативных обязательств, на 2024 год в сумме 3 074,2 тыс. рублей, на 2025 год в сумме 3 074,2 тыс. рублей, на 2026 год в сумме 3 074,2 тыс. рублей</w:t>
      </w:r>
      <w:r>
        <w:rPr>
          <w:rFonts w:ascii="Times New Roman" w:hAnsi="Times New Roman" w:cs="Times New Roman"/>
          <w:sz w:val="28"/>
          <w:szCs w:val="28"/>
          <w:highlight w:val="white"/>
        </w:rPr>
        <w:t>.</w:t>
      </w:r>
    </w:p>
    <w:p w:rsidR="00091A8D" w:rsidRDefault="00C55B1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 Утвердить распределение бюджетных ассигнований на исполнение публичных нормативных обязательств на 2024 год и плановый период 2025 и 2026 годов согласно приложению 6 к настоящему Решению.</w:t>
      </w:r>
    </w:p>
    <w:p w:rsidR="00091A8D" w:rsidRDefault="00C55B1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6. Установить, что субсидии, в том числе гранты в форме субсидий юридическим лицам, индивидуальным предпринимателям и физическим лицам - производителям товаров (работ, услуг), а также некоммерческим организациям, не являющимся казенными учреждениями, предоставляются в пределах бюджетных ассигнований, предусмотренных ведомственной структурой расходов районного бюджета на 2024 год и на плановый период 2025 и 2026 годов по соответствующим целевым статьям и виду расходов согласно приложению 5 к настоящему Решению, в порядке, установленном администрацией Маслянинского района Новосибирской области.</w:t>
      </w:r>
    </w:p>
    <w:p w:rsidR="00091A8D" w:rsidRDefault="00091A8D">
      <w:pPr>
        <w:pStyle w:val="ConsPlusNormal"/>
        <w:ind w:firstLine="709"/>
        <w:jc w:val="both"/>
        <w:rPr>
          <w:rFonts w:ascii="Times New Roman" w:hAnsi="Times New Roman" w:cs="Times New Roman"/>
          <w:sz w:val="28"/>
          <w:szCs w:val="28"/>
        </w:rPr>
      </w:pPr>
    </w:p>
    <w:p w:rsidR="00091A8D" w:rsidRDefault="00C55B1F">
      <w:pPr>
        <w:pStyle w:val="ConsPlusNormal"/>
        <w:ind w:firstLine="709"/>
        <w:jc w:val="center"/>
        <w:outlineLvl w:val="0"/>
        <w:rPr>
          <w:rFonts w:ascii="Times New Roman" w:hAnsi="Times New Roman" w:cs="Times New Roman"/>
          <w:b/>
          <w:sz w:val="28"/>
          <w:szCs w:val="28"/>
        </w:rPr>
      </w:pPr>
      <w:r>
        <w:rPr>
          <w:rFonts w:ascii="Times New Roman" w:hAnsi="Times New Roman" w:cs="Times New Roman"/>
          <w:b/>
          <w:sz w:val="28"/>
          <w:szCs w:val="28"/>
        </w:rPr>
        <w:t>Статья 5. Особенности заключения и оплаты договоров (муниципальных контрактов)</w:t>
      </w:r>
    </w:p>
    <w:p w:rsidR="00091A8D" w:rsidRDefault="00091A8D">
      <w:pPr>
        <w:pStyle w:val="ConsPlusNormal"/>
        <w:ind w:firstLine="709"/>
        <w:jc w:val="both"/>
        <w:rPr>
          <w:rFonts w:ascii="Times New Roman" w:hAnsi="Times New Roman" w:cs="Times New Roman"/>
          <w:sz w:val="28"/>
          <w:szCs w:val="28"/>
        </w:rPr>
      </w:pPr>
    </w:p>
    <w:p w:rsidR="00091A8D" w:rsidRDefault="00C55B1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Установить, что органы местного самоуправления и муниципальные учреждения Маслянинского района Новосибирской области при заключении договоров (муниципальных контрактов) вправе предусматривать авансовые платежи:</w:t>
      </w:r>
    </w:p>
    <w:p w:rsidR="00091A8D" w:rsidRDefault="00C55B1F">
      <w:pPr>
        <w:pStyle w:val="ConsPlusNormal"/>
        <w:numPr>
          <w:ilvl w:val="0"/>
          <w:numId w:val="11"/>
        </w:numPr>
        <w:ind w:firstLine="709"/>
        <w:jc w:val="both"/>
        <w:rPr>
          <w:rFonts w:ascii="Times New Roman" w:hAnsi="Times New Roman" w:cs="Times New Roman"/>
          <w:sz w:val="28"/>
          <w:szCs w:val="28"/>
        </w:rPr>
      </w:pPr>
      <w:r>
        <w:rPr>
          <w:rFonts w:ascii="Times New Roman" w:hAnsi="Times New Roman" w:cs="Times New Roman"/>
          <w:sz w:val="28"/>
          <w:szCs w:val="28"/>
        </w:rPr>
        <w:t>в размере до 100 процентов включительно цены договора (муниципального контракта) - по договорам (муниципальным контрактам):</w:t>
      </w:r>
    </w:p>
    <w:p w:rsidR="00091A8D" w:rsidRDefault="00C55B1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а) о предоставлении услуг связи, услуг проживания в гостиницах;</w:t>
      </w:r>
    </w:p>
    <w:p w:rsidR="00091A8D" w:rsidRDefault="00C55B1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б) о подписке на периодические издания и об их приобретении;</w:t>
      </w:r>
    </w:p>
    <w:p w:rsidR="00091A8D" w:rsidRDefault="00C55B1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в) на получение дополнительного профессионального образования; повышения квалификации;</w:t>
      </w:r>
    </w:p>
    <w:p w:rsidR="00091A8D" w:rsidRDefault="00C55B1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г) о приобретении авиа- и железнодорожных билетов, билетов для проезда городским и пригородным транспортом, путевок на санаторно-курортное лечение;</w:t>
      </w:r>
    </w:p>
    <w:p w:rsidR="00091A8D" w:rsidRDefault="00C55B1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д) страхования;</w:t>
      </w:r>
    </w:p>
    <w:p w:rsidR="00091A8D" w:rsidRDefault="00C55B1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е) подлежащим оплате за счет средств, полученных от иной приносящей доход деятельности;</w:t>
      </w:r>
    </w:p>
    <w:p w:rsidR="00091A8D" w:rsidRDefault="00C55B1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ж) аренды;</w:t>
      </w:r>
    </w:p>
    <w:p w:rsidR="00091A8D" w:rsidRDefault="00C55B1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з) об оплате услуг по зачислению денежных средств (социальных выплат и государственных и муниципальных пособий) на счета физических лиц;</w:t>
      </w:r>
    </w:p>
    <w:p w:rsidR="00091A8D" w:rsidRDefault="00C55B1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и) об оплате нотариальных действий и иных услуг, оказываемых при осуществлении нотариальных действий;</w:t>
      </w:r>
    </w:p>
    <w:p w:rsidR="00091A8D" w:rsidRDefault="00C55B1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к) об оказании услуг, связанных с предоставлением оператором электронной площадки доступа на электронную площадку;</w:t>
      </w:r>
    </w:p>
    <w:p w:rsidR="00091A8D" w:rsidRDefault="00C55B1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л) об оказании медицинских услуг по проведению исследований (тестирований) на выявление </w:t>
      </w:r>
      <w:proofErr w:type="spellStart"/>
      <w:r>
        <w:rPr>
          <w:rFonts w:ascii="Times New Roman" w:hAnsi="Times New Roman" w:cs="Times New Roman"/>
          <w:sz w:val="28"/>
          <w:szCs w:val="28"/>
        </w:rPr>
        <w:t>коронавирусной</w:t>
      </w:r>
      <w:proofErr w:type="spellEnd"/>
      <w:r>
        <w:rPr>
          <w:rFonts w:ascii="Times New Roman" w:hAnsi="Times New Roman" w:cs="Times New Roman"/>
          <w:sz w:val="28"/>
          <w:szCs w:val="28"/>
        </w:rPr>
        <w:t xml:space="preserve"> инфекции и (или) определению антител к ней;</w:t>
      </w:r>
    </w:p>
    <w:p w:rsidR="00091A8D" w:rsidRDefault="00C55B1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lastRenderedPageBreak/>
        <w:t>м) об осуществлении технологического присоединения к электрическим сетям;</w:t>
      </w:r>
    </w:p>
    <w:p w:rsidR="00091A8D" w:rsidRDefault="00C55B1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н) о предоставлении права и организации проезда транспортных средств по платным автомобильным дорогам (платным участкам автомобильных дорог)</w:t>
      </w:r>
    </w:p>
    <w:p w:rsidR="00091A8D" w:rsidRDefault="00C55B1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в размере до 100 процентов включительно цены договора (муниципального контракта) - по распоряжению Правительства Новосибирской области или администрации Маслянинского района;</w:t>
      </w:r>
    </w:p>
    <w:p w:rsidR="00091A8D" w:rsidRDefault="00C55B1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 в размере до 20 процентов включительно цены договора (муниципального контракта), если иное не предусмотрено федеральным законодательством, - по договорам (муниципальным контрактам), не указанным в пунктах 1 и 2 настоящей статьи.</w:t>
      </w:r>
    </w:p>
    <w:p w:rsidR="00091A8D" w:rsidRDefault="00091A8D">
      <w:pPr>
        <w:pStyle w:val="ConsPlusNormal"/>
        <w:ind w:firstLine="709"/>
        <w:jc w:val="both"/>
        <w:rPr>
          <w:rFonts w:ascii="Times New Roman" w:hAnsi="Times New Roman" w:cs="Times New Roman"/>
          <w:sz w:val="28"/>
          <w:szCs w:val="28"/>
        </w:rPr>
      </w:pPr>
    </w:p>
    <w:p w:rsidR="00091A8D" w:rsidRDefault="00C55B1F">
      <w:pPr>
        <w:pStyle w:val="ConsPlusNormal"/>
        <w:ind w:firstLine="709"/>
        <w:jc w:val="center"/>
        <w:outlineLvl w:val="0"/>
        <w:rPr>
          <w:rFonts w:ascii="Times New Roman" w:hAnsi="Times New Roman" w:cs="Times New Roman"/>
          <w:b/>
          <w:sz w:val="28"/>
          <w:szCs w:val="28"/>
        </w:rPr>
      </w:pPr>
      <w:r>
        <w:rPr>
          <w:rFonts w:ascii="Times New Roman" w:hAnsi="Times New Roman" w:cs="Times New Roman"/>
          <w:b/>
          <w:sz w:val="28"/>
          <w:szCs w:val="28"/>
        </w:rPr>
        <w:t>Статья 6. Особенности доведения лимитов бюджетных обязательств и санкционирования оплаты денежных обязательств</w:t>
      </w:r>
    </w:p>
    <w:p w:rsidR="00091A8D" w:rsidRDefault="00091A8D">
      <w:pPr>
        <w:pStyle w:val="ConsPlusNormal"/>
        <w:ind w:firstLine="709"/>
        <w:jc w:val="both"/>
        <w:rPr>
          <w:rFonts w:ascii="Times New Roman" w:hAnsi="Times New Roman" w:cs="Times New Roman"/>
          <w:sz w:val="28"/>
          <w:szCs w:val="28"/>
        </w:rPr>
      </w:pPr>
    </w:p>
    <w:p w:rsidR="00091A8D" w:rsidRDefault="00C55B1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 Установить, что при отсутствии Закона Новосибирской области и (или) нормативного правового акта Правительства Российской Федерации, Правительства Новосибирской области, иных региональных органов исполнительной власти, устанавливающих распределение межбюджетных трансфертов для Маслянинского района Новосибирской области, доведение лимитов бюджетных обязательств по расходам районного бюджета, осуществляемым за счет соответствующих межбюджетных трансфертов федерального и областного бюджета, осуществляется администрацией Маслянинского района Новосибирской области после принятия соответствующего решения и (или) нормативного правового акта Правительства Российской Федерации, Правительства Новосибирской области, иных региональных органов исполнительной власти.</w:t>
      </w:r>
    </w:p>
    <w:p w:rsidR="00091A8D" w:rsidRDefault="00C55B1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Установить, что при отсутствии решения и (или) иного нормативного правового акта администрации Маслянинского района Новосибирской области, устанавливающих расходные обязательства Маслянинского района Новосибирской области, доведение лимитов бюджетных обязательств по соответствующим расходам районного бюджета осуществляется администрацией Маслянинского района Новосибирской области после принятия соответствующего решения и (или) иного нормативного правового акта Маслянинского района Новосибирской области.</w:t>
      </w:r>
    </w:p>
    <w:p w:rsidR="00091A8D" w:rsidRDefault="00C55B1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 Установить, что при отсутствии нормативного правового акта Маслянинского района Новосибирской области, регламентирующего порядок исполнения расходного обязательства Маслянинского района Новосибирской области, оплата соответствующего денежного обязательства осуществляется после принятия соответствующего нормативного правового акта Маслянинского района Новосибирской области.</w:t>
      </w:r>
    </w:p>
    <w:p w:rsidR="00091A8D" w:rsidRDefault="00091A8D">
      <w:pPr>
        <w:pStyle w:val="ConsPlusNormal"/>
        <w:ind w:firstLine="709"/>
        <w:jc w:val="both"/>
        <w:rPr>
          <w:rFonts w:ascii="Times New Roman" w:hAnsi="Times New Roman" w:cs="Times New Roman"/>
          <w:sz w:val="28"/>
          <w:szCs w:val="28"/>
        </w:rPr>
      </w:pPr>
    </w:p>
    <w:p w:rsidR="00091A8D" w:rsidRDefault="00C55B1F">
      <w:pPr>
        <w:pStyle w:val="ConsPlusNormal"/>
        <w:ind w:firstLine="709"/>
        <w:jc w:val="center"/>
        <w:outlineLvl w:val="0"/>
        <w:rPr>
          <w:rFonts w:ascii="Times New Roman" w:hAnsi="Times New Roman" w:cs="Times New Roman"/>
          <w:b/>
          <w:sz w:val="28"/>
          <w:szCs w:val="28"/>
        </w:rPr>
      </w:pPr>
      <w:r>
        <w:rPr>
          <w:rFonts w:ascii="Times New Roman" w:hAnsi="Times New Roman" w:cs="Times New Roman"/>
          <w:b/>
          <w:sz w:val="28"/>
          <w:szCs w:val="28"/>
        </w:rPr>
        <w:t>Статья 7. Критерии выравнивания расчетной бюджетной обеспеченности местных бюджетов.</w:t>
      </w:r>
    </w:p>
    <w:p w:rsidR="00091A8D" w:rsidRDefault="00091A8D">
      <w:pPr>
        <w:pStyle w:val="ConsPlusNormal"/>
        <w:ind w:firstLine="709"/>
        <w:jc w:val="both"/>
        <w:outlineLvl w:val="0"/>
        <w:rPr>
          <w:rFonts w:ascii="Times New Roman" w:hAnsi="Times New Roman" w:cs="Times New Roman"/>
          <w:b/>
          <w:sz w:val="28"/>
          <w:szCs w:val="28"/>
        </w:rPr>
      </w:pPr>
    </w:p>
    <w:p w:rsidR="00091A8D" w:rsidRDefault="00C55B1F">
      <w:pPr>
        <w:pStyle w:val="ConsPlusNormal"/>
        <w:numPr>
          <w:ilvl w:val="0"/>
          <w:numId w:val="12"/>
        </w:numPr>
        <w:ind w:firstLine="709"/>
        <w:jc w:val="both"/>
        <w:outlineLvl w:val="0"/>
        <w:rPr>
          <w:rFonts w:ascii="Times New Roman" w:hAnsi="Times New Roman" w:cs="Times New Roman"/>
          <w:sz w:val="28"/>
          <w:szCs w:val="28"/>
          <w:highlight w:val="white"/>
        </w:rPr>
      </w:pPr>
      <w:r>
        <w:rPr>
          <w:rFonts w:ascii="Times New Roman" w:hAnsi="Times New Roman" w:cs="Times New Roman"/>
          <w:bCs/>
          <w:sz w:val="28"/>
          <w:szCs w:val="28"/>
        </w:rPr>
        <w:lastRenderedPageBreak/>
        <w:t xml:space="preserve">Установить в качестве критерия выравнивания финансовых возможностей поселений, входящих в состав Маслянинского района Новосибирской области по осуществлению органами местного самоуправления муниципальных образований Новосибирской области полномочий по решению вопросов местного значения уровень расчетной бюджетной обеспеченности </w:t>
      </w:r>
      <w:r>
        <w:rPr>
          <w:rFonts w:ascii="Times New Roman" w:hAnsi="Times New Roman" w:cs="Times New Roman"/>
          <w:bCs/>
          <w:sz w:val="28"/>
          <w:szCs w:val="28"/>
          <w:highlight w:val="white"/>
        </w:rPr>
        <w:t>поселений на 2024 год – 1,000 на 2025 год – 1,000, на 2026 год – 1,000</w:t>
      </w:r>
      <w:r>
        <w:rPr>
          <w:rFonts w:ascii="Times New Roman" w:hAnsi="Times New Roman" w:cs="Times New Roman"/>
          <w:sz w:val="28"/>
          <w:szCs w:val="28"/>
          <w:highlight w:val="white"/>
        </w:rPr>
        <w:t>.</w:t>
      </w:r>
    </w:p>
    <w:p w:rsidR="00091A8D" w:rsidRDefault="00091A8D">
      <w:pPr>
        <w:pStyle w:val="ConsPlusNormal"/>
        <w:ind w:firstLine="709"/>
        <w:jc w:val="both"/>
        <w:rPr>
          <w:rFonts w:ascii="Times New Roman" w:hAnsi="Times New Roman" w:cs="Times New Roman"/>
          <w:sz w:val="28"/>
          <w:szCs w:val="28"/>
        </w:rPr>
      </w:pPr>
    </w:p>
    <w:p w:rsidR="00091A8D" w:rsidRDefault="00C55B1F">
      <w:pPr>
        <w:pStyle w:val="ConsPlusNormal"/>
        <w:ind w:firstLine="709"/>
        <w:jc w:val="center"/>
        <w:outlineLvl w:val="0"/>
        <w:rPr>
          <w:rFonts w:ascii="Times New Roman" w:hAnsi="Times New Roman" w:cs="Times New Roman"/>
          <w:b/>
          <w:sz w:val="28"/>
          <w:szCs w:val="28"/>
          <w:highlight w:val="white"/>
        </w:rPr>
      </w:pPr>
      <w:r>
        <w:rPr>
          <w:rFonts w:ascii="Times New Roman" w:hAnsi="Times New Roman" w:cs="Times New Roman"/>
          <w:b/>
          <w:sz w:val="28"/>
          <w:szCs w:val="28"/>
          <w:highlight w:val="white"/>
        </w:rPr>
        <w:t>Статья 8. Дотации местным бюджетам из районного бюджета</w:t>
      </w:r>
    </w:p>
    <w:p w:rsidR="00091A8D" w:rsidRDefault="00091A8D">
      <w:pPr>
        <w:pStyle w:val="ConsPlusNormal"/>
        <w:ind w:firstLine="709"/>
        <w:jc w:val="both"/>
        <w:rPr>
          <w:rFonts w:ascii="Times New Roman" w:hAnsi="Times New Roman" w:cs="Times New Roman"/>
          <w:b/>
          <w:sz w:val="28"/>
          <w:szCs w:val="28"/>
          <w:highlight w:val="white"/>
        </w:rPr>
      </w:pPr>
    </w:p>
    <w:p w:rsidR="00091A8D" w:rsidRDefault="00C55B1F">
      <w:pPr>
        <w:pStyle w:val="af4"/>
        <w:numPr>
          <w:ilvl w:val="0"/>
          <w:numId w:val="13"/>
        </w:numPr>
        <w:spacing w:after="0" w:line="240" w:lineRule="auto"/>
        <w:ind w:left="0" w:firstLine="709"/>
        <w:jc w:val="both"/>
        <w:rPr>
          <w:rFonts w:ascii="Times New Roman" w:hAnsi="Times New Roman" w:cs="Times New Roman"/>
          <w:bCs/>
          <w:sz w:val="28"/>
          <w:szCs w:val="28"/>
          <w:highlight w:val="white"/>
        </w:rPr>
      </w:pPr>
      <w:r>
        <w:rPr>
          <w:rFonts w:ascii="Times New Roman" w:hAnsi="Times New Roman" w:cs="Times New Roman"/>
          <w:bCs/>
          <w:sz w:val="28"/>
          <w:szCs w:val="28"/>
          <w:highlight w:val="white"/>
        </w:rPr>
        <w:t>Утвердить объем дотаций на выравнивание бюджетной обеспеченности муниципальных образований Маслянинского района Новосибирской области на 2024 год в сумме 76 665,2 тыс. рублей, на 2025 год в сумме 51 724,3 тыс. рублей, на 2026 год в сумме 55 057,7 тыс. рублей.</w:t>
      </w:r>
    </w:p>
    <w:p w:rsidR="00091A8D" w:rsidRDefault="00C55B1F">
      <w:pPr>
        <w:pStyle w:val="af4"/>
        <w:numPr>
          <w:ilvl w:val="0"/>
          <w:numId w:val="13"/>
        </w:numPr>
        <w:spacing w:after="0" w:line="240" w:lineRule="auto"/>
        <w:ind w:left="0" w:firstLine="709"/>
        <w:jc w:val="both"/>
        <w:rPr>
          <w:rFonts w:ascii="Times New Roman" w:hAnsi="Times New Roman" w:cs="Times New Roman"/>
          <w:sz w:val="28"/>
          <w:szCs w:val="28"/>
        </w:rPr>
      </w:pPr>
      <w:r>
        <w:rPr>
          <w:rFonts w:ascii="Times New Roman" w:hAnsi="Times New Roman" w:cs="Times New Roman"/>
          <w:bCs/>
          <w:sz w:val="28"/>
          <w:szCs w:val="28"/>
          <w:highlight w:val="white"/>
        </w:rPr>
        <w:t>Утвердить распределение дотаций из районного бюджета на выравнивание бюджетной обеспеченности муниципальных поселений Маслянинского района Новосибирской области на 2024 год и плановы</w:t>
      </w:r>
      <w:r>
        <w:rPr>
          <w:rFonts w:ascii="Times New Roman" w:hAnsi="Times New Roman" w:cs="Times New Roman"/>
          <w:bCs/>
          <w:sz w:val="28"/>
          <w:szCs w:val="28"/>
        </w:rPr>
        <w:t xml:space="preserve">й период 2025 и 2026 годов согласно </w:t>
      </w:r>
      <w:hyperlink r:id="rId11" w:tooltip="consultantplus://offline/ref=C5C58F5DB5C287A9E7226F7D118B8D2130CD0EA6FFD33010FBC53C2CBC879190CBB82DC64514D0B5E5AB28BC6ADBD8E7EB3B7DFBF342985EAAD50CD7gB28N" w:history="1">
        <w:r>
          <w:rPr>
            <w:rFonts w:ascii="Times New Roman" w:hAnsi="Times New Roman" w:cs="Times New Roman"/>
            <w:bCs/>
            <w:sz w:val="28"/>
            <w:szCs w:val="28"/>
          </w:rPr>
          <w:t>приложению 7</w:t>
        </w:r>
      </w:hyperlink>
      <w:r>
        <w:rPr>
          <w:rFonts w:ascii="Times New Roman" w:hAnsi="Times New Roman" w:cs="Times New Roman"/>
          <w:bCs/>
          <w:sz w:val="28"/>
          <w:szCs w:val="28"/>
        </w:rPr>
        <w:t xml:space="preserve"> к настоящему Решению</w:t>
      </w:r>
      <w:r>
        <w:rPr>
          <w:rFonts w:ascii="Times New Roman" w:hAnsi="Times New Roman" w:cs="Times New Roman"/>
          <w:sz w:val="28"/>
          <w:szCs w:val="28"/>
        </w:rPr>
        <w:t>.</w:t>
      </w:r>
    </w:p>
    <w:p w:rsidR="00091A8D" w:rsidRDefault="00091A8D">
      <w:pPr>
        <w:pStyle w:val="ConsPlusNormal"/>
        <w:ind w:firstLine="709"/>
        <w:jc w:val="both"/>
        <w:rPr>
          <w:rFonts w:ascii="Times New Roman" w:hAnsi="Times New Roman" w:cs="Times New Roman"/>
          <w:sz w:val="28"/>
          <w:szCs w:val="28"/>
        </w:rPr>
      </w:pPr>
    </w:p>
    <w:p w:rsidR="00091A8D" w:rsidRDefault="00C55B1F">
      <w:pPr>
        <w:pStyle w:val="ConsPlusNormal"/>
        <w:ind w:firstLine="709"/>
        <w:jc w:val="center"/>
        <w:outlineLvl w:val="0"/>
        <w:rPr>
          <w:rFonts w:ascii="Times New Roman" w:hAnsi="Times New Roman" w:cs="Times New Roman"/>
          <w:b/>
          <w:color w:val="000000" w:themeColor="text1"/>
          <w:sz w:val="28"/>
          <w:szCs w:val="28"/>
          <w:highlight w:val="white"/>
        </w:rPr>
      </w:pPr>
      <w:r>
        <w:rPr>
          <w:rFonts w:ascii="Times New Roman" w:hAnsi="Times New Roman" w:cs="Times New Roman"/>
          <w:b/>
          <w:color w:val="000000" w:themeColor="text1"/>
          <w:sz w:val="28"/>
          <w:szCs w:val="28"/>
          <w:highlight w:val="white"/>
        </w:rPr>
        <w:t>Статья 9. Субвенции местным бюджетам из районного бюджета</w:t>
      </w:r>
    </w:p>
    <w:p w:rsidR="00091A8D" w:rsidRDefault="00091A8D">
      <w:pPr>
        <w:pStyle w:val="ConsPlusNormal"/>
        <w:ind w:firstLine="709"/>
        <w:jc w:val="both"/>
        <w:rPr>
          <w:rFonts w:ascii="Times New Roman" w:hAnsi="Times New Roman" w:cs="Times New Roman"/>
          <w:color w:val="000000" w:themeColor="text1"/>
          <w:sz w:val="28"/>
          <w:szCs w:val="28"/>
          <w:highlight w:val="white"/>
        </w:rPr>
      </w:pPr>
    </w:p>
    <w:p w:rsidR="00091A8D" w:rsidRDefault="00C55B1F">
      <w:pPr>
        <w:pStyle w:val="af4"/>
        <w:numPr>
          <w:ilvl w:val="0"/>
          <w:numId w:val="14"/>
        </w:numPr>
        <w:spacing w:after="0" w:line="240" w:lineRule="auto"/>
        <w:ind w:left="0" w:firstLine="709"/>
        <w:jc w:val="both"/>
        <w:rPr>
          <w:rFonts w:ascii="Times New Roman" w:hAnsi="Times New Roman" w:cs="Times New Roman"/>
          <w:color w:val="000000" w:themeColor="text1"/>
          <w:sz w:val="28"/>
          <w:szCs w:val="28"/>
          <w:highlight w:val="white"/>
        </w:rPr>
      </w:pPr>
      <w:r>
        <w:rPr>
          <w:rFonts w:ascii="Times New Roman" w:hAnsi="Times New Roman" w:cs="Times New Roman"/>
          <w:color w:val="000000" w:themeColor="text1"/>
          <w:sz w:val="28"/>
          <w:szCs w:val="28"/>
          <w:highlight w:val="white"/>
        </w:rPr>
        <w:t>Утвердить объем субвенций, предоставляемых из районного бюджета местным бюджетам, на 2024 год в сумме 3 078,8 тыс. рублей, на 2025 год в сумме 3 397,5 тыс. рублей, на 2026 год в сумме 3 721,5 тыс. рублей.</w:t>
      </w:r>
    </w:p>
    <w:p w:rsidR="00091A8D" w:rsidRDefault="00C55B1F">
      <w:pPr>
        <w:pStyle w:val="af4"/>
        <w:numPr>
          <w:ilvl w:val="0"/>
          <w:numId w:val="14"/>
        </w:numPr>
        <w:spacing w:after="0" w:line="240" w:lineRule="auto"/>
        <w:ind w:left="0" w:firstLine="709"/>
        <w:jc w:val="both"/>
        <w:rPr>
          <w:rFonts w:ascii="Times New Roman" w:hAnsi="Times New Roman" w:cs="Times New Roman"/>
          <w:color w:val="000000" w:themeColor="text1"/>
          <w:sz w:val="28"/>
          <w:szCs w:val="28"/>
          <w:highlight w:val="white"/>
        </w:rPr>
      </w:pPr>
      <w:r>
        <w:rPr>
          <w:rFonts w:ascii="Times New Roman" w:hAnsi="Times New Roman" w:cs="Times New Roman"/>
          <w:color w:val="000000" w:themeColor="text1"/>
          <w:sz w:val="28"/>
          <w:szCs w:val="28"/>
          <w:highlight w:val="white"/>
        </w:rPr>
        <w:t>Утвердить распределение субвенций, предоставляемых из районного бюджета местным бюджетам:</w:t>
      </w:r>
    </w:p>
    <w:p w:rsidR="00091A8D" w:rsidRDefault="00C55B1F">
      <w:pPr>
        <w:spacing w:after="0" w:line="240" w:lineRule="auto"/>
        <w:ind w:firstLine="709"/>
        <w:jc w:val="both"/>
        <w:rPr>
          <w:rFonts w:ascii="Times New Roman" w:eastAsia="Times New Roman" w:hAnsi="Times New Roman" w:cs="Times New Roman"/>
          <w:color w:val="000000" w:themeColor="text1"/>
          <w:sz w:val="28"/>
          <w:szCs w:val="28"/>
          <w:highlight w:val="white"/>
        </w:rPr>
      </w:pPr>
      <w:r>
        <w:rPr>
          <w:rFonts w:ascii="Times New Roman" w:hAnsi="Times New Roman" w:cs="Times New Roman"/>
          <w:color w:val="000000" w:themeColor="text1"/>
          <w:sz w:val="28"/>
          <w:szCs w:val="28"/>
          <w:highlight w:val="white"/>
        </w:rPr>
        <w:t xml:space="preserve">1) на осуществление первичного воинского учета органами местного самоуправления поселений, муниципальных и городских округов в соответствии с Федеральным </w:t>
      </w:r>
      <w:hyperlink r:id="rId12" w:tooltip="consultantplus://offline/ref=0D47F7213D5EEDCE291CDE024D8A028A4B87726B820683FAD1262E819EAF87F85FE24D85E04A5F0B4B11BAFED0qF61N" w:history="1">
        <w:r>
          <w:rPr>
            <w:rFonts w:ascii="Times New Roman" w:hAnsi="Times New Roman" w:cs="Times New Roman"/>
            <w:color w:val="000000" w:themeColor="text1"/>
            <w:sz w:val="28"/>
            <w:szCs w:val="28"/>
            <w:highlight w:val="white"/>
          </w:rPr>
          <w:t>законом</w:t>
        </w:r>
      </w:hyperlink>
      <w:r>
        <w:rPr>
          <w:rFonts w:ascii="Times New Roman" w:hAnsi="Times New Roman" w:cs="Times New Roman"/>
          <w:color w:val="000000" w:themeColor="text1"/>
          <w:sz w:val="28"/>
          <w:szCs w:val="28"/>
          <w:highlight w:val="white"/>
        </w:rPr>
        <w:t xml:space="preserve"> от 28 марта 1998 года № 53-ФЗ «О воинской обязанности и военной службе» и </w:t>
      </w:r>
      <w:hyperlink r:id="rId13" w:tooltip="consultantplus://offline/ref=0D47F7213D5EEDCE291CC00F5BE65C83468E2B62810288A8847228D6C1FF81AD0DA213DCB10A14074B0BA6FFD2ED754EFFqA62N" w:history="1">
        <w:r>
          <w:rPr>
            <w:rFonts w:ascii="Times New Roman" w:hAnsi="Times New Roman" w:cs="Times New Roman"/>
            <w:color w:val="000000" w:themeColor="text1"/>
            <w:sz w:val="28"/>
            <w:szCs w:val="28"/>
            <w:highlight w:val="white"/>
          </w:rPr>
          <w:t>Законом</w:t>
        </w:r>
      </w:hyperlink>
      <w:r>
        <w:rPr>
          <w:rFonts w:ascii="Times New Roman" w:hAnsi="Times New Roman" w:cs="Times New Roman"/>
          <w:color w:val="000000" w:themeColor="text1"/>
          <w:sz w:val="28"/>
          <w:szCs w:val="28"/>
          <w:highlight w:val="white"/>
        </w:rPr>
        <w:t xml:space="preserve"> Новосибирской области от 30 апреля 2014 года № 431-ОЗ «О наделении органов местного самоуправления муниципальных районов Новосибирской области отдельными муниципальными полномочиями Новосибирской области по расчету и предоставлению бюджетам поселений Новосибирской области субвенций на осуществление полномочий по первичному воинскому учету органами местного самоуправления поселений» на 2024 год и плановый период 2025 и 2026 годов согласно приложения 8 к настоящему Решению.</w:t>
      </w:r>
    </w:p>
    <w:p w:rsidR="00091A8D" w:rsidRDefault="00091A8D">
      <w:pPr>
        <w:pStyle w:val="ConsPlusNormal"/>
        <w:ind w:firstLine="709"/>
        <w:jc w:val="both"/>
        <w:rPr>
          <w:rFonts w:ascii="Times New Roman" w:hAnsi="Times New Roman" w:cs="Times New Roman"/>
          <w:color w:val="000000" w:themeColor="text1"/>
          <w:sz w:val="28"/>
          <w:szCs w:val="28"/>
          <w:highlight w:val="white"/>
        </w:rPr>
      </w:pPr>
    </w:p>
    <w:p w:rsidR="00091A8D" w:rsidRDefault="00C55B1F">
      <w:pPr>
        <w:pStyle w:val="ConsPlusNormal"/>
        <w:ind w:firstLine="709"/>
        <w:jc w:val="center"/>
        <w:outlineLvl w:val="0"/>
        <w:rPr>
          <w:rFonts w:ascii="Times New Roman" w:hAnsi="Times New Roman" w:cs="Times New Roman"/>
          <w:b/>
          <w:sz w:val="28"/>
          <w:szCs w:val="28"/>
          <w:highlight w:val="white"/>
        </w:rPr>
      </w:pPr>
      <w:r>
        <w:rPr>
          <w:rFonts w:ascii="Times New Roman" w:hAnsi="Times New Roman" w:cs="Times New Roman"/>
          <w:b/>
          <w:sz w:val="28"/>
          <w:szCs w:val="28"/>
          <w:highlight w:val="white"/>
        </w:rPr>
        <w:t>Статья 10. Субсидии местным бюджетам из районного бюджета</w:t>
      </w:r>
    </w:p>
    <w:p w:rsidR="00091A8D" w:rsidRDefault="00091A8D">
      <w:pPr>
        <w:pStyle w:val="ConsPlusNormal"/>
        <w:ind w:firstLine="709"/>
        <w:jc w:val="both"/>
        <w:rPr>
          <w:rFonts w:ascii="Times New Roman" w:hAnsi="Times New Roman" w:cs="Times New Roman"/>
          <w:sz w:val="28"/>
          <w:szCs w:val="28"/>
          <w:highlight w:val="white"/>
        </w:rPr>
      </w:pPr>
    </w:p>
    <w:p w:rsidR="00091A8D" w:rsidRDefault="00C55B1F">
      <w:pPr>
        <w:pStyle w:val="af4"/>
        <w:numPr>
          <w:ilvl w:val="0"/>
          <w:numId w:val="15"/>
        </w:numPr>
        <w:tabs>
          <w:tab w:val="left" w:pos="1276"/>
        </w:tabs>
        <w:spacing w:after="0" w:line="240" w:lineRule="auto"/>
        <w:ind w:left="0" w:firstLine="709"/>
        <w:jc w:val="both"/>
        <w:outlineLvl w:val="1"/>
        <w:rPr>
          <w:rFonts w:ascii="Times New Roman" w:hAnsi="Times New Roman" w:cs="Times New Roman"/>
          <w:sz w:val="28"/>
          <w:szCs w:val="28"/>
          <w:highlight w:val="white"/>
        </w:rPr>
      </w:pPr>
      <w:r>
        <w:rPr>
          <w:rFonts w:ascii="Times New Roman" w:hAnsi="Times New Roman" w:cs="Times New Roman"/>
          <w:sz w:val="28"/>
          <w:szCs w:val="28"/>
          <w:highlight w:val="white"/>
        </w:rPr>
        <w:t>Утвердить объем субсидий, предоставляемых местным бюджетам из районного бюджета, на 2024 год в сумме 64 615,7 тыс. рублей, на 2025 год в сумме 0,0 тыс. рублей, на 2026 год в сумме 0,0 тыс. рублей.</w:t>
      </w:r>
    </w:p>
    <w:p w:rsidR="00091A8D" w:rsidRDefault="00C55B1F">
      <w:pPr>
        <w:pStyle w:val="af4"/>
        <w:numPr>
          <w:ilvl w:val="0"/>
          <w:numId w:val="15"/>
        </w:numPr>
        <w:tabs>
          <w:tab w:val="left" w:pos="1276"/>
        </w:tabs>
        <w:spacing w:after="0" w:line="240" w:lineRule="auto"/>
        <w:ind w:left="0" w:firstLine="709"/>
        <w:jc w:val="both"/>
        <w:outlineLvl w:val="1"/>
        <w:rPr>
          <w:rFonts w:ascii="Times New Roman" w:hAnsi="Times New Roman" w:cs="Times New Roman"/>
          <w:sz w:val="28"/>
          <w:szCs w:val="28"/>
        </w:rPr>
      </w:pPr>
      <w:r>
        <w:rPr>
          <w:rFonts w:ascii="Times New Roman" w:hAnsi="Times New Roman" w:cs="Times New Roman"/>
          <w:sz w:val="28"/>
          <w:szCs w:val="28"/>
          <w:highlight w:val="white"/>
        </w:rPr>
        <w:t>Утвердить перечень и распределение субсидий из районного бюджета местным бюджет</w:t>
      </w:r>
      <w:r>
        <w:rPr>
          <w:rFonts w:ascii="Times New Roman" w:hAnsi="Times New Roman" w:cs="Times New Roman"/>
          <w:sz w:val="28"/>
          <w:szCs w:val="28"/>
        </w:rPr>
        <w:t>ам:</w:t>
      </w:r>
    </w:p>
    <w:p w:rsidR="00091A8D" w:rsidRDefault="00C55B1F">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 на реализацию мероприятий по устойчивому функционированию </w:t>
      </w:r>
      <w:r>
        <w:rPr>
          <w:rFonts w:ascii="Times New Roman" w:eastAsia="Times New Roman" w:hAnsi="Times New Roman" w:cs="Times New Roman"/>
          <w:sz w:val="28"/>
          <w:szCs w:val="28"/>
          <w:lang w:eastAsia="ru-RU"/>
        </w:rPr>
        <w:lastRenderedPageBreak/>
        <w:t>автомобильных дорог местного значения и искусственных сооружений на них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согласно таблице 1 приложения 9 к настоящему Решению;</w:t>
      </w:r>
    </w:p>
    <w:p w:rsidR="00091A8D" w:rsidRDefault="00C55B1F">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 на реализацию мероприятий по строительству и реконструкции объектов централизованных систем холодного водоснабжения и водоотведения государственной программы Новосибирской области «Жилищно-коммунального хозяйство Новосибирской области» (строительство и реконструкция объектов централизованных систем холодного водоснабжения) согласно таблице 2 приложения 9 к настоящему Решению.</w:t>
      </w:r>
    </w:p>
    <w:p w:rsidR="00091A8D" w:rsidRDefault="00C55B1F">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hAnsi="Times New Roman" w:cs="Times New Roman"/>
          <w:sz w:val="28"/>
          <w:szCs w:val="28"/>
        </w:rPr>
        <w:t>3)</w:t>
      </w:r>
      <w:r>
        <w:t xml:space="preserve"> </w:t>
      </w:r>
      <w:r>
        <w:rPr>
          <w:rFonts w:ascii="Times New Roman" w:hAnsi="Times New Roman" w:cs="Times New Roman"/>
          <w:sz w:val="28"/>
          <w:szCs w:val="28"/>
        </w:rPr>
        <w:t>на реализацию мероприятий в области использования и охраны водных объектов и поддержание безопасного технического состояния гидротехнических сооружений Новосибирской области государственной программы Новосибирской области «Охрана окружающей среды» (капитальный ремонт, строительство берегоукрепительных сооружений),</w:t>
      </w:r>
      <w:r>
        <w:rPr>
          <w:rFonts w:ascii="Times New Roman" w:eastAsia="Times New Roman" w:hAnsi="Times New Roman" w:cs="Times New Roman"/>
          <w:sz w:val="28"/>
          <w:szCs w:val="28"/>
          <w:lang w:eastAsia="ru-RU"/>
        </w:rPr>
        <w:t xml:space="preserve"> согласно таблице 3 приложения 9 к настоящему Решению;</w:t>
      </w:r>
    </w:p>
    <w:p w:rsidR="00091A8D" w:rsidRDefault="00C55B1F">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hAnsi="Times New Roman" w:cs="Times New Roman"/>
          <w:sz w:val="28"/>
          <w:szCs w:val="28"/>
        </w:rPr>
        <w:t>4) на реализацию мероприятий по переводу индивидуального и малоэтажного жилищного фонда с централизованного теплоснабжения на индивидуальное поквартирное отопление государственной программы Новосибирской области «Энергосбережение и повышение энергетической эффективности Новосибирской области»,</w:t>
      </w:r>
      <w:r>
        <w:rPr>
          <w:rFonts w:ascii="Times New Roman" w:eastAsia="Times New Roman" w:hAnsi="Times New Roman" w:cs="Times New Roman"/>
          <w:sz w:val="28"/>
          <w:szCs w:val="28"/>
          <w:lang w:eastAsia="ru-RU"/>
        </w:rPr>
        <w:t xml:space="preserve"> согласно таблице 4 приложения 9 к настоящему Решению.</w:t>
      </w:r>
    </w:p>
    <w:p w:rsidR="00091A8D" w:rsidRDefault="00091A8D">
      <w:pPr>
        <w:widowControl w:val="0"/>
        <w:spacing w:after="0" w:line="240" w:lineRule="auto"/>
        <w:ind w:firstLine="709"/>
        <w:jc w:val="both"/>
        <w:rPr>
          <w:rFonts w:ascii="Times New Roman" w:eastAsia="Times New Roman" w:hAnsi="Times New Roman" w:cs="Times New Roman"/>
          <w:sz w:val="28"/>
          <w:szCs w:val="28"/>
          <w:lang w:eastAsia="ru-RU"/>
        </w:rPr>
      </w:pPr>
    </w:p>
    <w:p w:rsidR="00091A8D" w:rsidRDefault="00C55B1F">
      <w:pPr>
        <w:pStyle w:val="ConsPlusNormal"/>
        <w:ind w:firstLine="709"/>
        <w:jc w:val="center"/>
        <w:outlineLvl w:val="0"/>
        <w:rPr>
          <w:rFonts w:ascii="Times New Roman" w:hAnsi="Times New Roman" w:cs="Times New Roman"/>
          <w:b/>
          <w:sz w:val="28"/>
          <w:szCs w:val="28"/>
        </w:rPr>
      </w:pPr>
      <w:r>
        <w:rPr>
          <w:rFonts w:ascii="Times New Roman" w:hAnsi="Times New Roman" w:cs="Times New Roman"/>
          <w:b/>
          <w:sz w:val="28"/>
          <w:szCs w:val="28"/>
        </w:rPr>
        <w:t>Статья 11. Иные межбюджетные трансферты местным бюджетам из районного бюджета</w:t>
      </w:r>
    </w:p>
    <w:p w:rsidR="00091A8D" w:rsidRDefault="00091A8D">
      <w:pPr>
        <w:pStyle w:val="ConsPlusNormal"/>
        <w:ind w:firstLine="709"/>
        <w:jc w:val="both"/>
        <w:rPr>
          <w:rFonts w:ascii="Times New Roman" w:hAnsi="Times New Roman" w:cs="Times New Roman"/>
          <w:sz w:val="28"/>
          <w:szCs w:val="28"/>
          <w:highlight w:val="white"/>
        </w:rPr>
      </w:pPr>
    </w:p>
    <w:p w:rsidR="00091A8D" w:rsidRDefault="00C55B1F">
      <w:pPr>
        <w:pStyle w:val="af4"/>
        <w:numPr>
          <w:ilvl w:val="0"/>
          <w:numId w:val="16"/>
        </w:numPr>
        <w:spacing w:after="0" w:line="240" w:lineRule="auto"/>
        <w:ind w:left="0" w:firstLine="709"/>
        <w:jc w:val="both"/>
        <w:outlineLvl w:val="1"/>
        <w:rPr>
          <w:rFonts w:ascii="Times New Roman" w:hAnsi="Times New Roman" w:cs="Times New Roman"/>
          <w:sz w:val="28"/>
          <w:szCs w:val="28"/>
        </w:rPr>
      </w:pPr>
      <w:r>
        <w:rPr>
          <w:rFonts w:ascii="Times New Roman" w:hAnsi="Times New Roman" w:cs="Times New Roman"/>
          <w:sz w:val="28"/>
          <w:szCs w:val="28"/>
          <w:highlight w:val="white"/>
        </w:rPr>
        <w:t>Утвердить объем иных межбюджетных трансфертов, предоставляемых местным бюджетам из районного бюджета, на 2024 год в сумме 73 703,6 тыс. рублей, на 2025 год в сумме 0,0 тыс. рублей, на 2026 год в сумме 0,0 тыс. ру</w:t>
      </w:r>
      <w:r>
        <w:rPr>
          <w:rFonts w:ascii="Times New Roman" w:hAnsi="Times New Roman" w:cs="Times New Roman"/>
          <w:sz w:val="28"/>
          <w:szCs w:val="28"/>
        </w:rPr>
        <w:t>блей.</w:t>
      </w:r>
    </w:p>
    <w:p w:rsidR="00091A8D" w:rsidRDefault="00C55B1F">
      <w:pPr>
        <w:pStyle w:val="af4"/>
        <w:numPr>
          <w:ilvl w:val="0"/>
          <w:numId w:val="16"/>
        </w:numPr>
        <w:spacing w:after="0" w:line="240" w:lineRule="auto"/>
        <w:ind w:left="0" w:firstLine="709"/>
        <w:jc w:val="both"/>
        <w:outlineLvl w:val="1"/>
        <w:rPr>
          <w:rFonts w:ascii="Times New Roman" w:hAnsi="Times New Roman" w:cs="Times New Roman"/>
          <w:sz w:val="28"/>
          <w:szCs w:val="28"/>
        </w:rPr>
      </w:pPr>
      <w:r>
        <w:rPr>
          <w:rFonts w:ascii="Times New Roman" w:hAnsi="Times New Roman" w:cs="Times New Roman"/>
          <w:sz w:val="28"/>
          <w:szCs w:val="28"/>
        </w:rPr>
        <w:t>Утвердить перечень и распределение иных межбюджетных трансфертов из районного бюджета местным бюджетам:</w:t>
      </w:r>
    </w:p>
    <w:p w:rsidR="00091A8D" w:rsidRDefault="00C55B1F">
      <w:pPr>
        <w:spacing w:after="0" w:line="240" w:lineRule="auto"/>
        <w:ind w:firstLine="709"/>
        <w:jc w:val="both"/>
        <w:outlineLvl w:val="1"/>
        <w:rPr>
          <w:rFonts w:ascii="Times New Roman" w:hAnsi="Times New Roman" w:cs="Times New Roman"/>
          <w:sz w:val="28"/>
          <w:szCs w:val="28"/>
        </w:rPr>
      </w:pPr>
      <w:r>
        <w:rPr>
          <w:rFonts w:ascii="Times New Roman" w:hAnsi="Times New Roman" w:cs="Times New Roman"/>
          <w:sz w:val="28"/>
          <w:szCs w:val="28"/>
        </w:rPr>
        <w:t>1) на реализацию мероприятий по обеспечению сбалансированности местных бюджетов государственной программы Новосибирской области «Управление финансами в Новосибирской области» согласно таблице 1 приложения 10 к настоящему решению;</w:t>
      </w:r>
    </w:p>
    <w:p w:rsidR="00091A8D" w:rsidRDefault="00C55B1F">
      <w:pPr>
        <w:spacing w:after="0" w:line="240" w:lineRule="auto"/>
        <w:ind w:firstLine="709"/>
        <w:jc w:val="both"/>
        <w:outlineLvl w:val="1"/>
        <w:rPr>
          <w:rFonts w:ascii="Times New Roman" w:hAnsi="Times New Roman" w:cs="Times New Roman"/>
          <w:sz w:val="28"/>
          <w:szCs w:val="28"/>
        </w:rPr>
      </w:pPr>
      <w:r>
        <w:rPr>
          <w:rFonts w:ascii="Times New Roman" w:hAnsi="Times New Roman" w:cs="Times New Roman"/>
          <w:sz w:val="28"/>
          <w:szCs w:val="28"/>
        </w:rPr>
        <w:t>2) на осуществление переданных полномочий на 2024 год и плановый период 2025 и 2026 годов согласно таблице 2 приложения 10 к настоящему Решению;</w:t>
      </w:r>
    </w:p>
    <w:p w:rsidR="00091A8D" w:rsidRDefault="00C55B1F">
      <w:pPr>
        <w:spacing w:after="0" w:line="240" w:lineRule="auto"/>
        <w:ind w:firstLine="709"/>
        <w:jc w:val="both"/>
        <w:outlineLvl w:val="1"/>
        <w:rPr>
          <w:rFonts w:ascii="Times New Roman" w:hAnsi="Times New Roman" w:cs="Times New Roman"/>
          <w:sz w:val="28"/>
          <w:szCs w:val="28"/>
        </w:rPr>
      </w:pPr>
      <w:r>
        <w:rPr>
          <w:rFonts w:ascii="Times New Roman" w:hAnsi="Times New Roman" w:cs="Times New Roman"/>
          <w:sz w:val="28"/>
          <w:szCs w:val="28"/>
        </w:rPr>
        <w:t>3) в соответствии с заключенными соглашениями на 2024 год и плановый период 2025 и 2026 годов согласно таблице 3 приложения 10 к настоящему Решению;</w:t>
      </w:r>
    </w:p>
    <w:p w:rsidR="00091A8D" w:rsidRDefault="00C55B1F">
      <w:pPr>
        <w:spacing w:after="0" w:line="240" w:lineRule="auto"/>
        <w:ind w:firstLine="709"/>
        <w:jc w:val="both"/>
        <w:outlineLvl w:val="1"/>
        <w:rPr>
          <w:rFonts w:ascii="Times New Roman" w:hAnsi="Times New Roman" w:cs="Times New Roman"/>
          <w:sz w:val="28"/>
          <w:szCs w:val="28"/>
        </w:rPr>
      </w:pPr>
      <w:r>
        <w:rPr>
          <w:rFonts w:ascii="Times New Roman" w:hAnsi="Times New Roman" w:cs="Times New Roman"/>
          <w:sz w:val="28"/>
          <w:szCs w:val="28"/>
        </w:rPr>
        <w:lastRenderedPageBreak/>
        <w:t>4) на реализацию мероприятий муниципальной программы «Комплексное развитие сельских территорий Маслянинского района Новосибирской области» согласно таблице 4 приложения 10 к настоящему Решению.</w:t>
      </w:r>
    </w:p>
    <w:p w:rsidR="00091A8D" w:rsidRDefault="00091A8D">
      <w:pPr>
        <w:spacing w:after="0" w:line="240" w:lineRule="auto"/>
        <w:ind w:firstLine="709"/>
        <w:jc w:val="both"/>
        <w:outlineLvl w:val="1"/>
        <w:rPr>
          <w:rFonts w:ascii="Times New Roman" w:hAnsi="Times New Roman" w:cs="Times New Roman"/>
          <w:sz w:val="28"/>
          <w:szCs w:val="28"/>
        </w:rPr>
      </w:pPr>
    </w:p>
    <w:p w:rsidR="00091A8D" w:rsidRDefault="00091A8D">
      <w:pPr>
        <w:spacing w:after="0" w:line="240" w:lineRule="auto"/>
        <w:ind w:firstLine="709"/>
        <w:jc w:val="both"/>
        <w:outlineLvl w:val="1"/>
        <w:rPr>
          <w:rFonts w:ascii="Times New Roman" w:hAnsi="Times New Roman" w:cs="Times New Roman"/>
          <w:sz w:val="28"/>
          <w:szCs w:val="28"/>
        </w:rPr>
      </w:pPr>
    </w:p>
    <w:p w:rsidR="00091A8D" w:rsidRDefault="00C55B1F">
      <w:pPr>
        <w:pStyle w:val="ConsPlusNormal"/>
        <w:ind w:firstLine="709"/>
        <w:jc w:val="center"/>
        <w:outlineLvl w:val="0"/>
        <w:rPr>
          <w:rFonts w:ascii="Times New Roman" w:hAnsi="Times New Roman" w:cs="Times New Roman"/>
          <w:b/>
          <w:sz w:val="28"/>
          <w:szCs w:val="28"/>
        </w:rPr>
      </w:pPr>
      <w:r>
        <w:rPr>
          <w:rFonts w:ascii="Times New Roman" w:hAnsi="Times New Roman" w:cs="Times New Roman"/>
          <w:b/>
          <w:sz w:val="28"/>
          <w:szCs w:val="28"/>
        </w:rPr>
        <w:t>Статья 12. Особенности предоставления местным бюджетам межбюджетных трансфертов из районного бюджета в форме субсидий, субвенций и иных межбюджетных трансфертов, имеющих целевое назначение</w:t>
      </w:r>
    </w:p>
    <w:p w:rsidR="00091A8D" w:rsidRDefault="00091A8D">
      <w:pPr>
        <w:pStyle w:val="ConsPlusNormal"/>
        <w:ind w:firstLine="709"/>
        <w:jc w:val="both"/>
        <w:rPr>
          <w:rFonts w:ascii="Times New Roman" w:hAnsi="Times New Roman" w:cs="Times New Roman"/>
          <w:sz w:val="28"/>
          <w:szCs w:val="28"/>
        </w:rPr>
      </w:pPr>
    </w:p>
    <w:p w:rsidR="00091A8D" w:rsidRDefault="00C55B1F">
      <w:pPr>
        <w:pStyle w:val="af4"/>
        <w:numPr>
          <w:ilvl w:val="0"/>
          <w:numId w:val="17"/>
        </w:numPr>
        <w:spacing w:after="0" w:line="240" w:lineRule="auto"/>
        <w:ind w:left="0" w:firstLine="709"/>
        <w:jc w:val="both"/>
        <w:rPr>
          <w:rFonts w:ascii="Times New Roman" w:hAnsi="Times New Roman" w:cs="Times New Roman"/>
          <w:bCs/>
          <w:sz w:val="28"/>
          <w:szCs w:val="28"/>
        </w:rPr>
      </w:pPr>
      <w:r>
        <w:rPr>
          <w:rFonts w:ascii="Times New Roman" w:hAnsi="Times New Roman" w:cs="Times New Roman"/>
          <w:bCs/>
          <w:sz w:val="28"/>
          <w:szCs w:val="28"/>
        </w:rPr>
        <w:t>Установить, что перечисление межбюджетных трансфертов, финансовое обеспечение которых осуществляется за счет межбюджетных трансфертов из федерального бюджета и областного бюджета, имеющих целевое назначение, предоставляемых из районного бюджета в местный бюджет в форме субсидий, субвенций и иных межбюджетных трансфертов, осуществляется в пределах суммы, необходимой для оплаты денежных обязательств по расходам получателей средств местного бюджета, источником финансового обеспечения которых являются данные межбюджетные трансферты.</w:t>
      </w:r>
    </w:p>
    <w:p w:rsidR="00091A8D" w:rsidRDefault="00091A8D">
      <w:pPr>
        <w:pStyle w:val="ConsPlusNormal"/>
        <w:ind w:firstLine="709"/>
        <w:jc w:val="both"/>
        <w:rPr>
          <w:rFonts w:ascii="Times New Roman" w:hAnsi="Times New Roman" w:cs="Times New Roman"/>
          <w:strike/>
          <w:sz w:val="28"/>
          <w:szCs w:val="24"/>
        </w:rPr>
      </w:pPr>
    </w:p>
    <w:p w:rsidR="00091A8D" w:rsidRDefault="00C55B1F">
      <w:pPr>
        <w:pStyle w:val="ConsPlusNormal"/>
        <w:ind w:firstLine="709"/>
        <w:jc w:val="center"/>
        <w:outlineLvl w:val="0"/>
        <w:rPr>
          <w:rFonts w:ascii="Times New Roman" w:hAnsi="Times New Roman" w:cs="Times New Roman"/>
          <w:b/>
          <w:sz w:val="28"/>
          <w:szCs w:val="28"/>
        </w:rPr>
      </w:pPr>
      <w:r>
        <w:rPr>
          <w:rFonts w:ascii="Times New Roman" w:hAnsi="Times New Roman" w:cs="Times New Roman"/>
          <w:b/>
          <w:sz w:val="28"/>
          <w:szCs w:val="28"/>
        </w:rPr>
        <w:t>Статья 13. Муниципальные программы Маслянинского района Новосибирской области</w:t>
      </w:r>
    </w:p>
    <w:p w:rsidR="00091A8D" w:rsidRDefault="00091A8D">
      <w:pPr>
        <w:pStyle w:val="ConsPlusNormal"/>
        <w:ind w:firstLine="709"/>
        <w:jc w:val="both"/>
        <w:rPr>
          <w:rFonts w:ascii="Times New Roman" w:hAnsi="Times New Roman" w:cs="Times New Roman"/>
          <w:sz w:val="28"/>
          <w:szCs w:val="24"/>
        </w:rPr>
      </w:pPr>
    </w:p>
    <w:p w:rsidR="00091A8D" w:rsidRDefault="00C55B1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Утвердить перечень муниципальных программ, предусмотренных к финансированию из районного бюджета в 2024 году и плановом периоде 2025 и </w:t>
      </w:r>
      <w:r>
        <w:rPr>
          <w:rFonts w:ascii="Times New Roman" w:hAnsi="Times New Roman" w:cs="Times New Roman"/>
          <w:sz w:val="28"/>
        </w:rPr>
        <w:t>2026 годов,</w:t>
      </w:r>
      <w:r>
        <w:rPr>
          <w:sz w:val="28"/>
        </w:rPr>
        <w:t xml:space="preserve"> </w:t>
      </w:r>
      <w:r>
        <w:rPr>
          <w:rFonts w:ascii="Times New Roman" w:hAnsi="Times New Roman" w:cs="Times New Roman"/>
          <w:sz w:val="28"/>
          <w:szCs w:val="28"/>
        </w:rPr>
        <w:t>согласно приложению 11 к настоящему Решению.</w:t>
      </w:r>
    </w:p>
    <w:p w:rsidR="00091A8D" w:rsidRDefault="00091A8D">
      <w:pPr>
        <w:pStyle w:val="ConsPlusNormal"/>
        <w:ind w:firstLine="709"/>
        <w:jc w:val="both"/>
        <w:rPr>
          <w:rFonts w:ascii="Times New Roman" w:hAnsi="Times New Roman" w:cs="Times New Roman"/>
          <w:sz w:val="32"/>
          <w:szCs w:val="24"/>
        </w:rPr>
      </w:pPr>
    </w:p>
    <w:p w:rsidR="00091A8D" w:rsidRDefault="00C55B1F">
      <w:pPr>
        <w:pStyle w:val="ConsPlusNormal"/>
        <w:ind w:firstLine="709"/>
        <w:jc w:val="center"/>
        <w:outlineLvl w:val="0"/>
        <w:rPr>
          <w:rFonts w:ascii="Times New Roman" w:hAnsi="Times New Roman" w:cs="Times New Roman"/>
          <w:b/>
          <w:sz w:val="28"/>
          <w:szCs w:val="28"/>
        </w:rPr>
      </w:pPr>
      <w:r>
        <w:rPr>
          <w:rFonts w:ascii="Times New Roman" w:hAnsi="Times New Roman" w:cs="Times New Roman"/>
          <w:b/>
          <w:sz w:val="28"/>
          <w:szCs w:val="28"/>
        </w:rPr>
        <w:t>Статья 14. Ассигнования на капитальные вложения из районного бюджета</w:t>
      </w:r>
    </w:p>
    <w:p w:rsidR="00091A8D" w:rsidRDefault="00091A8D">
      <w:pPr>
        <w:pStyle w:val="ConsPlusNormal"/>
        <w:ind w:firstLine="709"/>
        <w:jc w:val="both"/>
        <w:rPr>
          <w:rFonts w:ascii="Times New Roman" w:hAnsi="Times New Roman" w:cs="Times New Roman"/>
          <w:sz w:val="28"/>
          <w:szCs w:val="24"/>
        </w:rPr>
      </w:pPr>
    </w:p>
    <w:p w:rsidR="00091A8D" w:rsidRDefault="00C55B1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Утвердить распределение ассигнований на капитальные вложения из районного бюджета по направлениям и объектам в 2024 году и плановом периоде 2025 и 2026 годов согласно приложению 12 к настоящему Решению.</w:t>
      </w:r>
    </w:p>
    <w:p w:rsidR="00091A8D" w:rsidRDefault="00091A8D">
      <w:pPr>
        <w:pStyle w:val="ConsPlusNormal"/>
        <w:ind w:firstLine="709"/>
        <w:jc w:val="both"/>
        <w:rPr>
          <w:rFonts w:ascii="Times New Roman" w:hAnsi="Times New Roman" w:cs="Times New Roman"/>
          <w:sz w:val="28"/>
          <w:szCs w:val="24"/>
        </w:rPr>
      </w:pPr>
    </w:p>
    <w:p w:rsidR="00091A8D" w:rsidRDefault="00C55B1F">
      <w:pPr>
        <w:pStyle w:val="ConsPlusNormal"/>
        <w:ind w:firstLine="709"/>
        <w:jc w:val="center"/>
        <w:outlineLvl w:val="0"/>
        <w:rPr>
          <w:rFonts w:ascii="Times New Roman" w:hAnsi="Times New Roman" w:cs="Times New Roman"/>
          <w:b/>
          <w:sz w:val="28"/>
          <w:szCs w:val="28"/>
        </w:rPr>
      </w:pPr>
      <w:r>
        <w:rPr>
          <w:rFonts w:ascii="Times New Roman" w:hAnsi="Times New Roman" w:cs="Times New Roman"/>
          <w:b/>
          <w:sz w:val="28"/>
          <w:szCs w:val="28"/>
        </w:rPr>
        <w:t>Статья 15. Дорожный фонд Маслянинского района Новосибирской области.</w:t>
      </w:r>
    </w:p>
    <w:p w:rsidR="00091A8D" w:rsidRDefault="00091A8D">
      <w:pPr>
        <w:pStyle w:val="ConsPlusNormal"/>
        <w:ind w:firstLine="709"/>
        <w:jc w:val="both"/>
        <w:rPr>
          <w:rFonts w:ascii="Times New Roman" w:hAnsi="Times New Roman" w:cs="Times New Roman"/>
          <w:sz w:val="28"/>
          <w:szCs w:val="24"/>
        </w:rPr>
      </w:pPr>
    </w:p>
    <w:p w:rsidR="00091A8D" w:rsidRDefault="00C55B1F">
      <w:pPr>
        <w:spacing w:after="0" w:line="240" w:lineRule="auto"/>
        <w:ind w:firstLine="708"/>
        <w:jc w:val="both"/>
        <w:outlineLvl w:val="1"/>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lang w:eastAsia="ru-RU"/>
        </w:rPr>
        <w:t>Утвердить объем бюджетных ассигнований дорожного фонда Маслянинского района Новосибирской области на 2024 год в сумм</w:t>
      </w:r>
      <w:r>
        <w:rPr>
          <w:rFonts w:ascii="Times New Roman" w:eastAsia="Times New Roman" w:hAnsi="Times New Roman" w:cs="Times New Roman"/>
          <w:sz w:val="28"/>
          <w:szCs w:val="28"/>
          <w:highlight w:val="white"/>
          <w:lang w:eastAsia="ru-RU"/>
        </w:rPr>
        <w:t>е 38 115,1 тыс. рублей, на 2025 год в сумме 36 848,8 тыс. рублей и на 2026 год в сумме       35 501,7 тыс. рублей.</w:t>
      </w:r>
    </w:p>
    <w:p w:rsidR="00091A8D" w:rsidRDefault="00091A8D">
      <w:pPr>
        <w:spacing w:after="0" w:line="240" w:lineRule="auto"/>
        <w:ind w:firstLine="708"/>
        <w:jc w:val="both"/>
        <w:outlineLvl w:val="1"/>
        <w:rPr>
          <w:rFonts w:ascii="Times New Roman" w:eastAsia="Times New Roman" w:hAnsi="Times New Roman" w:cs="Times New Roman"/>
          <w:sz w:val="28"/>
          <w:szCs w:val="28"/>
          <w:highlight w:val="white"/>
        </w:rPr>
      </w:pPr>
      <w:bookmarkStart w:id="1" w:name="_GoBack"/>
      <w:bookmarkEnd w:id="1"/>
    </w:p>
    <w:p w:rsidR="00091A8D" w:rsidRDefault="00C55B1F">
      <w:pPr>
        <w:pStyle w:val="ConsPlusNormal"/>
        <w:ind w:firstLine="709"/>
        <w:jc w:val="center"/>
        <w:outlineLvl w:val="0"/>
        <w:rPr>
          <w:rFonts w:ascii="Times New Roman" w:hAnsi="Times New Roman" w:cs="Times New Roman"/>
          <w:b/>
          <w:sz w:val="28"/>
          <w:szCs w:val="28"/>
        </w:rPr>
      </w:pPr>
      <w:r>
        <w:rPr>
          <w:rFonts w:ascii="Times New Roman" w:hAnsi="Times New Roman" w:cs="Times New Roman"/>
          <w:b/>
          <w:sz w:val="28"/>
          <w:szCs w:val="28"/>
        </w:rPr>
        <w:t>Статья 16. Источники финансирования дефицита районного бюджета.</w:t>
      </w:r>
    </w:p>
    <w:p w:rsidR="00091A8D" w:rsidRDefault="00091A8D">
      <w:pPr>
        <w:pStyle w:val="ConsPlusNormal"/>
        <w:ind w:firstLine="709"/>
        <w:jc w:val="both"/>
        <w:rPr>
          <w:rFonts w:ascii="Times New Roman" w:hAnsi="Times New Roman" w:cs="Times New Roman"/>
          <w:sz w:val="28"/>
          <w:szCs w:val="28"/>
        </w:rPr>
      </w:pPr>
    </w:p>
    <w:p w:rsidR="00091A8D" w:rsidRDefault="00C55B1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lastRenderedPageBreak/>
        <w:t>Утвердить источники финансирования дефицита районного бюджета на 2024 год и плановый период 2025 и 2026 годов согласно приложению 13 к настоящему Решению.</w:t>
      </w:r>
    </w:p>
    <w:p w:rsidR="00091A8D" w:rsidRDefault="00091A8D">
      <w:pPr>
        <w:pStyle w:val="ConsPlusNormal"/>
        <w:ind w:firstLine="709"/>
        <w:jc w:val="both"/>
        <w:rPr>
          <w:rFonts w:ascii="Times New Roman" w:hAnsi="Times New Roman" w:cs="Times New Roman"/>
          <w:sz w:val="28"/>
          <w:szCs w:val="28"/>
        </w:rPr>
      </w:pPr>
    </w:p>
    <w:p w:rsidR="00091A8D" w:rsidRDefault="00091A8D">
      <w:pPr>
        <w:pStyle w:val="ConsPlusNormal"/>
        <w:ind w:firstLine="709"/>
        <w:jc w:val="center"/>
        <w:outlineLvl w:val="0"/>
        <w:rPr>
          <w:rFonts w:ascii="Times New Roman" w:hAnsi="Times New Roman" w:cs="Times New Roman"/>
          <w:b/>
          <w:bCs/>
          <w:sz w:val="28"/>
          <w:szCs w:val="28"/>
        </w:rPr>
      </w:pPr>
    </w:p>
    <w:p w:rsidR="00091A8D" w:rsidRDefault="00091A8D">
      <w:pPr>
        <w:pStyle w:val="ConsPlusNormal"/>
        <w:ind w:firstLine="709"/>
        <w:jc w:val="center"/>
        <w:outlineLvl w:val="0"/>
        <w:rPr>
          <w:rFonts w:ascii="Times New Roman" w:hAnsi="Times New Roman" w:cs="Times New Roman"/>
          <w:b/>
          <w:bCs/>
          <w:sz w:val="28"/>
          <w:szCs w:val="28"/>
        </w:rPr>
      </w:pPr>
    </w:p>
    <w:p w:rsidR="00091A8D" w:rsidRDefault="00C55B1F">
      <w:pPr>
        <w:pStyle w:val="ConsPlusNormal"/>
        <w:ind w:firstLine="709"/>
        <w:jc w:val="center"/>
        <w:outlineLvl w:val="0"/>
        <w:rPr>
          <w:rFonts w:ascii="Times New Roman" w:hAnsi="Times New Roman" w:cs="Times New Roman"/>
          <w:b/>
          <w:bCs/>
          <w:sz w:val="28"/>
          <w:szCs w:val="28"/>
        </w:rPr>
      </w:pPr>
      <w:r>
        <w:rPr>
          <w:rFonts w:ascii="Times New Roman" w:hAnsi="Times New Roman" w:cs="Times New Roman"/>
          <w:b/>
          <w:sz w:val="28"/>
          <w:szCs w:val="28"/>
        </w:rPr>
        <w:t>Статья 17. Муниципальные внутренние заимствования Маслянинского района Новосибирской области.</w:t>
      </w:r>
    </w:p>
    <w:p w:rsidR="00091A8D" w:rsidRDefault="00091A8D">
      <w:pPr>
        <w:pStyle w:val="ConsPlusNormal"/>
        <w:ind w:firstLine="709"/>
        <w:jc w:val="both"/>
        <w:rPr>
          <w:rFonts w:ascii="Times New Roman" w:hAnsi="Times New Roman" w:cs="Times New Roman"/>
          <w:sz w:val="28"/>
          <w:szCs w:val="28"/>
        </w:rPr>
      </w:pPr>
    </w:p>
    <w:p w:rsidR="00091A8D" w:rsidRDefault="00C55B1F">
      <w:pPr>
        <w:spacing w:after="0" w:line="24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Утвердить Программу муниципальных внутренних заимствований Маслянинского района Новосибирской области на 2024 год и плановый период 2025 и 2026 годов согласно приложению 14 к настоящему Решению.</w:t>
      </w:r>
    </w:p>
    <w:p w:rsidR="00091A8D" w:rsidRDefault="00091A8D">
      <w:pPr>
        <w:pStyle w:val="ConsPlusNormal"/>
        <w:ind w:firstLine="709"/>
        <w:jc w:val="both"/>
        <w:rPr>
          <w:rFonts w:ascii="Times New Roman" w:hAnsi="Times New Roman" w:cs="Times New Roman"/>
          <w:sz w:val="28"/>
          <w:szCs w:val="28"/>
        </w:rPr>
      </w:pPr>
    </w:p>
    <w:p w:rsidR="00091A8D" w:rsidRDefault="00C55B1F">
      <w:pPr>
        <w:pStyle w:val="ConsPlusNormal"/>
        <w:ind w:firstLine="709"/>
        <w:jc w:val="center"/>
        <w:outlineLvl w:val="0"/>
        <w:rPr>
          <w:rFonts w:ascii="Times New Roman" w:hAnsi="Times New Roman" w:cs="Times New Roman"/>
          <w:b/>
          <w:sz w:val="28"/>
          <w:szCs w:val="28"/>
          <w:highlight w:val="white"/>
        </w:rPr>
      </w:pPr>
      <w:r>
        <w:rPr>
          <w:rFonts w:ascii="Times New Roman" w:hAnsi="Times New Roman" w:cs="Times New Roman"/>
          <w:b/>
          <w:sz w:val="28"/>
          <w:szCs w:val="28"/>
          <w:highlight w:val="white"/>
        </w:rPr>
        <w:t>Статья 18. Муниципальный внутренний долг Маслянинского района Новосибирской области и расходы на его обслуживание</w:t>
      </w:r>
    </w:p>
    <w:p w:rsidR="00091A8D" w:rsidRDefault="00091A8D">
      <w:pPr>
        <w:pStyle w:val="ConsPlusNormal"/>
        <w:ind w:firstLine="709"/>
        <w:jc w:val="both"/>
        <w:rPr>
          <w:rFonts w:ascii="Times New Roman" w:hAnsi="Times New Roman" w:cs="Times New Roman"/>
          <w:sz w:val="28"/>
          <w:szCs w:val="28"/>
          <w:highlight w:val="white"/>
        </w:rPr>
      </w:pPr>
    </w:p>
    <w:p w:rsidR="00091A8D" w:rsidRDefault="00C55B1F">
      <w:pPr>
        <w:pStyle w:val="ConsPlusNormal"/>
        <w:numPr>
          <w:ilvl w:val="0"/>
          <w:numId w:val="18"/>
        </w:numPr>
        <w:ind w:firstLine="709"/>
        <w:jc w:val="both"/>
        <w:rPr>
          <w:rFonts w:ascii="Times New Roman" w:hAnsi="Times New Roman" w:cs="Times New Roman"/>
          <w:bCs/>
          <w:iCs/>
          <w:sz w:val="28"/>
          <w:szCs w:val="28"/>
          <w:highlight w:val="white"/>
        </w:rPr>
      </w:pPr>
      <w:r>
        <w:rPr>
          <w:rFonts w:ascii="Times New Roman" w:hAnsi="Times New Roman" w:cs="Times New Roman"/>
          <w:bCs/>
          <w:iCs/>
          <w:sz w:val="28"/>
          <w:szCs w:val="28"/>
          <w:highlight w:val="white"/>
        </w:rPr>
        <w:t>Утвердить верхний предел муниципального внутреннего долга Маслянинского района Новосибирской области на 1 января 2025 года в сумме 16 300,0 тыс. рублей, на 1 января 2026 года в сумме 17 100,0 тыс. рублей, и на                  1 января 2027 года в сумме 18 100,0 тыс. рублей.</w:t>
      </w:r>
    </w:p>
    <w:p w:rsidR="00091A8D" w:rsidRDefault="00091A8D">
      <w:pPr>
        <w:pStyle w:val="ConsPlusNormal"/>
        <w:ind w:firstLine="709"/>
        <w:jc w:val="both"/>
        <w:rPr>
          <w:rFonts w:ascii="Times New Roman" w:hAnsi="Times New Roman" w:cs="Times New Roman"/>
          <w:sz w:val="28"/>
          <w:szCs w:val="24"/>
        </w:rPr>
      </w:pPr>
    </w:p>
    <w:p w:rsidR="00091A8D" w:rsidRDefault="00C55B1F">
      <w:pPr>
        <w:pStyle w:val="ConsPlusNormal"/>
        <w:ind w:firstLine="709"/>
        <w:jc w:val="center"/>
        <w:rPr>
          <w:rFonts w:ascii="Times New Roman" w:hAnsi="Times New Roman" w:cs="Times New Roman"/>
          <w:b/>
          <w:sz w:val="28"/>
          <w:szCs w:val="28"/>
        </w:rPr>
      </w:pPr>
      <w:r>
        <w:rPr>
          <w:rFonts w:ascii="Times New Roman" w:hAnsi="Times New Roman" w:cs="Times New Roman"/>
          <w:b/>
          <w:sz w:val="28"/>
          <w:szCs w:val="28"/>
        </w:rPr>
        <w:t>Статья 19. Предоставление муниципальных гарантий Маслянинского района Новосибирской области в валюте Российской Федерации</w:t>
      </w:r>
    </w:p>
    <w:p w:rsidR="00091A8D" w:rsidRDefault="00091A8D">
      <w:pPr>
        <w:pStyle w:val="ConsPlusNormal"/>
        <w:ind w:firstLine="709"/>
        <w:jc w:val="both"/>
        <w:rPr>
          <w:rFonts w:ascii="Times New Roman" w:hAnsi="Times New Roman" w:cs="Times New Roman"/>
          <w:sz w:val="24"/>
          <w:szCs w:val="24"/>
        </w:rPr>
      </w:pPr>
    </w:p>
    <w:p w:rsidR="00091A8D" w:rsidRDefault="00C55B1F">
      <w:pPr>
        <w:pStyle w:val="ConsPlusNormal"/>
        <w:ind w:firstLine="709"/>
        <w:jc w:val="both"/>
        <w:rPr>
          <w:rFonts w:ascii="Times New Roman" w:hAnsi="Times New Roman" w:cs="Times New Roman"/>
          <w:sz w:val="28"/>
          <w:szCs w:val="28"/>
        </w:rPr>
      </w:pPr>
      <w:r>
        <w:rPr>
          <w:rFonts w:ascii="Times New Roman" w:hAnsi="Times New Roman" w:cs="Times New Roman"/>
          <w:bCs/>
          <w:sz w:val="28"/>
          <w:szCs w:val="28"/>
        </w:rPr>
        <w:t>Утвердить программу муниципальных гарантий Маслянинского района Новосибирской области в валюте Российской Федерации</w:t>
      </w:r>
      <w:r>
        <w:rPr>
          <w:rFonts w:ascii="Times New Roman" w:hAnsi="Times New Roman" w:cs="Times New Roman"/>
          <w:sz w:val="28"/>
          <w:szCs w:val="28"/>
        </w:rPr>
        <w:t xml:space="preserve"> </w:t>
      </w:r>
      <w:r>
        <w:rPr>
          <w:rFonts w:ascii="Times New Roman" w:hAnsi="Times New Roman" w:cs="Times New Roman"/>
          <w:bCs/>
          <w:sz w:val="28"/>
          <w:szCs w:val="28"/>
        </w:rPr>
        <w:t>на 2024 год и плановый период 2025 и 2026 годов согласно приложению 15 к настоящему Решению</w:t>
      </w:r>
      <w:r>
        <w:rPr>
          <w:rFonts w:ascii="Times New Roman" w:hAnsi="Times New Roman" w:cs="Times New Roman"/>
          <w:sz w:val="28"/>
          <w:szCs w:val="28"/>
        </w:rPr>
        <w:t>.</w:t>
      </w:r>
    </w:p>
    <w:p w:rsidR="00091A8D" w:rsidRDefault="00091A8D">
      <w:pPr>
        <w:pStyle w:val="ConsPlusNormal"/>
        <w:ind w:firstLine="709"/>
        <w:jc w:val="both"/>
        <w:rPr>
          <w:rFonts w:ascii="Times New Roman" w:hAnsi="Times New Roman" w:cs="Times New Roman"/>
          <w:sz w:val="24"/>
          <w:szCs w:val="24"/>
        </w:rPr>
      </w:pPr>
    </w:p>
    <w:p w:rsidR="00091A8D" w:rsidRDefault="00C55B1F">
      <w:pPr>
        <w:pStyle w:val="ConsPlusNormal"/>
        <w:ind w:firstLine="709"/>
        <w:jc w:val="center"/>
        <w:outlineLvl w:val="0"/>
        <w:rPr>
          <w:rFonts w:ascii="Times New Roman" w:hAnsi="Times New Roman" w:cs="Times New Roman"/>
          <w:b/>
          <w:sz w:val="28"/>
          <w:szCs w:val="28"/>
        </w:rPr>
      </w:pPr>
      <w:r>
        <w:rPr>
          <w:rFonts w:ascii="Times New Roman" w:hAnsi="Times New Roman" w:cs="Times New Roman"/>
          <w:b/>
          <w:sz w:val="28"/>
          <w:szCs w:val="28"/>
        </w:rPr>
        <w:t>Статья 20. Предоставление бюджетных кредитов из районного бюджета</w:t>
      </w:r>
    </w:p>
    <w:p w:rsidR="00091A8D" w:rsidRDefault="00091A8D">
      <w:pPr>
        <w:pStyle w:val="ConsPlusNormal"/>
        <w:ind w:firstLine="709"/>
        <w:jc w:val="both"/>
        <w:rPr>
          <w:rFonts w:ascii="Times New Roman" w:hAnsi="Times New Roman" w:cs="Times New Roman"/>
          <w:sz w:val="28"/>
          <w:szCs w:val="24"/>
        </w:rPr>
      </w:pPr>
    </w:p>
    <w:p w:rsidR="00091A8D" w:rsidRDefault="00C55B1F">
      <w:pPr>
        <w:pStyle w:val="ConsPlusNormal"/>
        <w:numPr>
          <w:ilvl w:val="0"/>
          <w:numId w:val="19"/>
        </w:numPr>
        <w:ind w:firstLine="709"/>
        <w:jc w:val="both"/>
        <w:rPr>
          <w:rFonts w:ascii="Times New Roman" w:hAnsi="Times New Roman" w:cs="Times New Roman"/>
          <w:sz w:val="28"/>
          <w:szCs w:val="28"/>
        </w:rPr>
      </w:pPr>
      <w:r>
        <w:rPr>
          <w:rFonts w:ascii="Times New Roman" w:hAnsi="Times New Roman" w:cs="Times New Roman"/>
          <w:sz w:val="28"/>
          <w:szCs w:val="28"/>
        </w:rPr>
        <w:t>Утвердить лимиты предоставления бюджетных кредитов из районного бюджета выдаваемых на срок в пределах финансового года на 2024 и плановый период 2025-2026 годов сумме 0,0 тыс. рублей; на срок, выходящий за пределы финансового года, – в сумме 0,0 тыс. рублей;</w:t>
      </w:r>
    </w:p>
    <w:p w:rsidR="00091A8D" w:rsidRDefault="00C55B1F">
      <w:pPr>
        <w:pStyle w:val="ConsPlusNormal"/>
        <w:numPr>
          <w:ilvl w:val="0"/>
          <w:numId w:val="19"/>
        </w:numPr>
        <w:ind w:firstLine="709"/>
        <w:jc w:val="both"/>
        <w:rPr>
          <w:rFonts w:ascii="Times New Roman" w:hAnsi="Times New Roman" w:cs="Times New Roman"/>
          <w:sz w:val="28"/>
          <w:szCs w:val="28"/>
        </w:rPr>
      </w:pPr>
      <w:r>
        <w:rPr>
          <w:rFonts w:ascii="Times New Roman" w:hAnsi="Times New Roman" w:cs="Times New Roman"/>
          <w:sz w:val="28"/>
          <w:szCs w:val="28"/>
        </w:rPr>
        <w:t>Цели и условия предоставления бюджетных кредитов из районного бюджета местным бюджетам устанавливаются в соответствии с Положением об условиях и порядке предоставления бюджетных кредитов согласно приложению 16 к настоящему Решению.</w:t>
      </w:r>
    </w:p>
    <w:p w:rsidR="00091A8D" w:rsidRDefault="00091A8D">
      <w:pPr>
        <w:pStyle w:val="ConsPlusNormal"/>
        <w:ind w:firstLine="709"/>
        <w:jc w:val="both"/>
        <w:rPr>
          <w:rFonts w:ascii="Times New Roman" w:hAnsi="Times New Roman" w:cs="Times New Roman"/>
          <w:sz w:val="28"/>
          <w:szCs w:val="24"/>
        </w:rPr>
      </w:pPr>
    </w:p>
    <w:p w:rsidR="00091A8D" w:rsidRDefault="00C55B1F">
      <w:pPr>
        <w:pStyle w:val="ConsPlusNormal"/>
        <w:ind w:firstLine="709"/>
        <w:jc w:val="center"/>
        <w:outlineLvl w:val="0"/>
        <w:rPr>
          <w:rFonts w:ascii="Times New Roman" w:hAnsi="Times New Roman" w:cs="Times New Roman"/>
          <w:b/>
          <w:sz w:val="28"/>
          <w:szCs w:val="28"/>
        </w:rPr>
      </w:pPr>
      <w:r>
        <w:rPr>
          <w:rFonts w:ascii="Times New Roman" w:hAnsi="Times New Roman" w:cs="Times New Roman"/>
          <w:b/>
          <w:sz w:val="28"/>
          <w:szCs w:val="28"/>
        </w:rPr>
        <w:t>Статья 21. Особенности использования остатков средств районного бюджета на начало текущего финансового года</w:t>
      </w:r>
    </w:p>
    <w:p w:rsidR="00091A8D" w:rsidRDefault="00091A8D">
      <w:pPr>
        <w:pStyle w:val="ConsPlusNormal"/>
        <w:ind w:firstLine="709"/>
        <w:jc w:val="both"/>
        <w:rPr>
          <w:rFonts w:ascii="Times New Roman" w:hAnsi="Times New Roman" w:cs="Times New Roman"/>
          <w:sz w:val="28"/>
          <w:szCs w:val="28"/>
        </w:rPr>
      </w:pPr>
    </w:p>
    <w:p w:rsidR="00091A8D" w:rsidRDefault="00C55B1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lastRenderedPageBreak/>
        <w:t>Установить, что остатки средств районного бюджета на начало текущего финансового года в объеме, не превышающем сумму остатка неиспользованных бюджетных ассигнований на оплату заключенных от имени администрации Маслянинского района Новосибирской области 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 могут направляться на</w:t>
      </w:r>
    </w:p>
    <w:p w:rsidR="00091A8D" w:rsidRDefault="00C55B1F">
      <w:pPr>
        <w:pStyle w:val="ConsPlusNormal"/>
        <w:ind w:firstLine="709"/>
        <w:jc w:val="both"/>
        <w:rPr>
          <w:rFonts w:ascii="Times New Roman" w:hAnsi="Times New Roman" w:cs="Times New Roman"/>
          <w:sz w:val="28"/>
          <w:szCs w:val="28"/>
          <w:highlight w:val="white"/>
        </w:rPr>
      </w:pPr>
      <w:r>
        <w:rPr>
          <w:rFonts w:ascii="Times New Roman" w:hAnsi="Times New Roman" w:cs="Times New Roman"/>
          <w:sz w:val="28"/>
          <w:szCs w:val="28"/>
        </w:rPr>
        <w:t>1) на увеличение бюджетных ассигнований на указанные цели в случае, если бюджетные ассигнования на оплату муниципальных контрактов на поставку товаров, выполнение работ, оказание услуг не предусмотрены нас</w:t>
      </w:r>
      <w:r>
        <w:rPr>
          <w:rFonts w:ascii="Times New Roman" w:hAnsi="Times New Roman" w:cs="Times New Roman"/>
          <w:sz w:val="28"/>
          <w:szCs w:val="28"/>
          <w:highlight w:val="white"/>
        </w:rPr>
        <w:t>тоящим Решением;</w:t>
      </w:r>
    </w:p>
    <w:p w:rsidR="00091A8D" w:rsidRDefault="00C55B1F">
      <w:pPr>
        <w:spacing w:after="0" w:line="240" w:lineRule="auto"/>
        <w:ind w:firstLine="709"/>
        <w:jc w:val="both"/>
        <w:rPr>
          <w:rFonts w:ascii="Times New Roman" w:eastAsia="Times New Roman" w:hAnsi="Times New Roman" w:cs="Times New Roman"/>
          <w:color w:val="0D0D0D"/>
          <w:sz w:val="28"/>
          <w:szCs w:val="28"/>
          <w:highlight w:val="white"/>
        </w:rPr>
      </w:pPr>
      <w:r>
        <w:rPr>
          <w:rFonts w:ascii="Times New Roman" w:eastAsia="Times New Roman" w:hAnsi="Times New Roman" w:cs="Times New Roman"/>
          <w:color w:val="0D0D0D"/>
          <w:sz w:val="28"/>
          <w:szCs w:val="28"/>
          <w:highlight w:val="white"/>
          <w:lang w:eastAsia="ru-RU"/>
        </w:rPr>
        <w:t>2) покрытие временных кассовых разрывов районного бюджета.</w:t>
      </w:r>
    </w:p>
    <w:p w:rsidR="00091A8D" w:rsidRDefault="00091A8D">
      <w:pPr>
        <w:pStyle w:val="ConsPlusNormal"/>
        <w:ind w:firstLine="709"/>
        <w:jc w:val="both"/>
        <w:rPr>
          <w:rFonts w:ascii="Times New Roman" w:hAnsi="Times New Roman" w:cs="Times New Roman"/>
          <w:sz w:val="28"/>
          <w:szCs w:val="24"/>
        </w:rPr>
      </w:pPr>
    </w:p>
    <w:p w:rsidR="00091A8D" w:rsidRDefault="00C55B1F">
      <w:pPr>
        <w:pStyle w:val="ConsPlusNormal"/>
        <w:ind w:firstLine="709"/>
        <w:jc w:val="both"/>
        <w:outlineLvl w:val="0"/>
        <w:rPr>
          <w:rFonts w:ascii="Times New Roman" w:hAnsi="Times New Roman" w:cs="Times New Roman"/>
          <w:b/>
          <w:sz w:val="28"/>
          <w:szCs w:val="28"/>
        </w:rPr>
      </w:pPr>
      <w:r>
        <w:rPr>
          <w:rFonts w:ascii="Times New Roman" w:hAnsi="Times New Roman" w:cs="Times New Roman"/>
          <w:b/>
          <w:sz w:val="28"/>
          <w:szCs w:val="28"/>
        </w:rPr>
        <w:t xml:space="preserve">Статья 22. Особенности урегулирования задолженности перед </w:t>
      </w:r>
      <w:proofErr w:type="spellStart"/>
      <w:r>
        <w:rPr>
          <w:rFonts w:ascii="Times New Roman" w:hAnsi="Times New Roman" w:cs="Times New Roman"/>
          <w:b/>
          <w:sz w:val="28"/>
          <w:szCs w:val="28"/>
        </w:rPr>
        <w:t>Маслянинским</w:t>
      </w:r>
      <w:proofErr w:type="spellEnd"/>
      <w:r>
        <w:rPr>
          <w:rFonts w:ascii="Times New Roman" w:hAnsi="Times New Roman" w:cs="Times New Roman"/>
          <w:b/>
          <w:sz w:val="28"/>
          <w:szCs w:val="28"/>
        </w:rPr>
        <w:t xml:space="preserve"> районом Новосибирской области.</w:t>
      </w:r>
    </w:p>
    <w:p w:rsidR="00091A8D" w:rsidRDefault="00091A8D">
      <w:pPr>
        <w:pStyle w:val="ConsPlusNormal"/>
        <w:ind w:firstLine="709"/>
        <w:jc w:val="both"/>
        <w:rPr>
          <w:rFonts w:ascii="Times New Roman" w:hAnsi="Times New Roman" w:cs="Times New Roman"/>
          <w:sz w:val="28"/>
          <w:szCs w:val="24"/>
        </w:rPr>
      </w:pPr>
    </w:p>
    <w:p w:rsidR="00091A8D" w:rsidRDefault="00C55B1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Установить, что в порядке и случаях, предусмотренных федеральным законодательством о судопроизводстве, об исполнительном производстве и о несостоятельности (банкротстве), администрация Маслянинского района Новосибирской области вправе принимать решения о заключении мировых соглашений, устанавливая условия урегулирования задолженности должников по денежным обязательствам перед </w:t>
      </w:r>
      <w:proofErr w:type="spellStart"/>
      <w:r>
        <w:rPr>
          <w:rFonts w:ascii="Times New Roman" w:hAnsi="Times New Roman" w:cs="Times New Roman"/>
          <w:sz w:val="28"/>
          <w:szCs w:val="28"/>
        </w:rPr>
        <w:t>Маслянинским</w:t>
      </w:r>
      <w:proofErr w:type="spellEnd"/>
      <w:r>
        <w:rPr>
          <w:rFonts w:ascii="Times New Roman" w:hAnsi="Times New Roman" w:cs="Times New Roman"/>
          <w:sz w:val="28"/>
          <w:szCs w:val="28"/>
        </w:rPr>
        <w:t xml:space="preserve"> районом Новосибирской области в части возврата в районный бюджет бюджетных кредитов (иных средств, предоставленных на возвратной основе), следующими способами:</w:t>
      </w:r>
    </w:p>
    <w:p w:rsidR="00091A8D" w:rsidRDefault="00C55B1F">
      <w:pPr>
        <w:pStyle w:val="ConsPlusNormal"/>
        <w:numPr>
          <w:ilvl w:val="0"/>
          <w:numId w:val="20"/>
        </w:numPr>
        <w:ind w:firstLine="709"/>
        <w:jc w:val="both"/>
        <w:rPr>
          <w:rFonts w:ascii="Times New Roman" w:hAnsi="Times New Roman" w:cs="Times New Roman"/>
          <w:sz w:val="28"/>
          <w:szCs w:val="28"/>
        </w:rPr>
      </w:pPr>
      <w:r>
        <w:rPr>
          <w:rFonts w:ascii="Times New Roman" w:hAnsi="Times New Roman" w:cs="Times New Roman"/>
          <w:sz w:val="28"/>
          <w:szCs w:val="28"/>
        </w:rPr>
        <w:t>предоставление отступного;</w:t>
      </w:r>
    </w:p>
    <w:p w:rsidR="00091A8D" w:rsidRDefault="00C55B1F">
      <w:pPr>
        <w:pStyle w:val="ConsPlusNormal"/>
        <w:numPr>
          <w:ilvl w:val="0"/>
          <w:numId w:val="20"/>
        </w:numPr>
        <w:ind w:firstLine="709"/>
        <w:jc w:val="both"/>
        <w:rPr>
          <w:rFonts w:ascii="Times New Roman" w:hAnsi="Times New Roman" w:cs="Times New Roman"/>
          <w:sz w:val="28"/>
          <w:szCs w:val="28"/>
        </w:rPr>
      </w:pPr>
      <w:r>
        <w:rPr>
          <w:rFonts w:ascii="Times New Roman" w:hAnsi="Times New Roman" w:cs="Times New Roman"/>
          <w:sz w:val="28"/>
          <w:szCs w:val="28"/>
        </w:rPr>
        <w:t>обмен требований на доли в уставном капитале должника;</w:t>
      </w:r>
    </w:p>
    <w:p w:rsidR="00091A8D" w:rsidRDefault="00C55B1F">
      <w:pPr>
        <w:pStyle w:val="ConsPlusNormal"/>
        <w:numPr>
          <w:ilvl w:val="0"/>
          <w:numId w:val="20"/>
        </w:numPr>
        <w:ind w:firstLine="709"/>
        <w:jc w:val="both"/>
        <w:rPr>
          <w:rFonts w:ascii="Times New Roman" w:hAnsi="Times New Roman" w:cs="Times New Roman"/>
          <w:sz w:val="28"/>
          <w:szCs w:val="28"/>
        </w:rPr>
      </w:pPr>
      <w:r>
        <w:rPr>
          <w:rFonts w:ascii="Times New Roman" w:hAnsi="Times New Roman" w:cs="Times New Roman"/>
          <w:sz w:val="28"/>
          <w:szCs w:val="28"/>
        </w:rPr>
        <w:t>предоставление акций, конвертируемых в акции облигаций или иных ценных бумаг;</w:t>
      </w:r>
    </w:p>
    <w:p w:rsidR="00091A8D" w:rsidRDefault="00C55B1F">
      <w:pPr>
        <w:pStyle w:val="ConsPlusNormal"/>
        <w:numPr>
          <w:ilvl w:val="0"/>
          <w:numId w:val="20"/>
        </w:numPr>
        <w:ind w:firstLine="709"/>
        <w:jc w:val="both"/>
        <w:rPr>
          <w:rFonts w:ascii="Times New Roman" w:hAnsi="Times New Roman" w:cs="Times New Roman"/>
          <w:sz w:val="28"/>
          <w:szCs w:val="28"/>
        </w:rPr>
      </w:pPr>
      <w:r>
        <w:rPr>
          <w:rFonts w:ascii="Times New Roman" w:hAnsi="Times New Roman" w:cs="Times New Roman"/>
          <w:sz w:val="28"/>
          <w:szCs w:val="28"/>
        </w:rPr>
        <w:t>новация обязательств;</w:t>
      </w:r>
    </w:p>
    <w:p w:rsidR="00091A8D" w:rsidRDefault="00C55B1F">
      <w:pPr>
        <w:pStyle w:val="ConsPlusNormal"/>
        <w:numPr>
          <w:ilvl w:val="0"/>
          <w:numId w:val="20"/>
        </w:numPr>
        <w:ind w:firstLine="709"/>
        <w:jc w:val="both"/>
        <w:rPr>
          <w:rFonts w:ascii="Times New Roman" w:hAnsi="Times New Roman" w:cs="Times New Roman"/>
          <w:sz w:val="28"/>
          <w:szCs w:val="28"/>
        </w:rPr>
      </w:pPr>
      <w:r>
        <w:rPr>
          <w:rFonts w:ascii="Times New Roman" w:hAnsi="Times New Roman" w:cs="Times New Roman"/>
          <w:sz w:val="28"/>
          <w:szCs w:val="28"/>
        </w:rPr>
        <w:t>прощение долга;</w:t>
      </w:r>
    </w:p>
    <w:p w:rsidR="00091A8D" w:rsidRDefault="00C55B1F">
      <w:pPr>
        <w:pStyle w:val="ConsPlusNormal"/>
        <w:numPr>
          <w:ilvl w:val="0"/>
          <w:numId w:val="20"/>
        </w:numPr>
        <w:ind w:firstLine="709"/>
        <w:jc w:val="both"/>
        <w:rPr>
          <w:rFonts w:ascii="Times New Roman" w:hAnsi="Times New Roman" w:cs="Times New Roman"/>
          <w:sz w:val="28"/>
          <w:szCs w:val="28"/>
        </w:rPr>
      </w:pPr>
      <w:r>
        <w:rPr>
          <w:rFonts w:ascii="Times New Roman" w:hAnsi="Times New Roman" w:cs="Times New Roman"/>
          <w:sz w:val="28"/>
          <w:szCs w:val="28"/>
        </w:rPr>
        <w:t>иными предусмотренными федеральным законодательством способами, если такие способы прекращения обязательств не нарушают права иных кредиторов, требования которых включены в реестр требований кредиторов.</w:t>
      </w:r>
    </w:p>
    <w:p w:rsidR="00091A8D" w:rsidRDefault="00091A8D">
      <w:pPr>
        <w:pStyle w:val="ConsPlusNormal"/>
        <w:ind w:firstLine="709"/>
        <w:jc w:val="both"/>
        <w:rPr>
          <w:rFonts w:ascii="Times New Roman" w:hAnsi="Times New Roman" w:cs="Times New Roman"/>
          <w:sz w:val="28"/>
          <w:szCs w:val="24"/>
        </w:rPr>
      </w:pPr>
    </w:p>
    <w:p w:rsidR="00091A8D" w:rsidRDefault="00C55B1F">
      <w:pPr>
        <w:pStyle w:val="ConsPlusNormal"/>
        <w:ind w:firstLine="709"/>
        <w:jc w:val="both"/>
        <w:outlineLvl w:val="0"/>
        <w:rPr>
          <w:rFonts w:ascii="Times New Roman" w:hAnsi="Times New Roman" w:cs="Times New Roman"/>
          <w:b/>
          <w:sz w:val="28"/>
          <w:szCs w:val="28"/>
        </w:rPr>
      </w:pPr>
      <w:r>
        <w:rPr>
          <w:rFonts w:ascii="Times New Roman" w:hAnsi="Times New Roman" w:cs="Times New Roman"/>
          <w:b/>
          <w:sz w:val="28"/>
          <w:szCs w:val="28"/>
        </w:rPr>
        <w:t>Статья 23. Особенности исполнения районного бюджета в 2024 году</w:t>
      </w:r>
    </w:p>
    <w:p w:rsidR="00091A8D" w:rsidRDefault="00091A8D">
      <w:pPr>
        <w:pStyle w:val="ConsPlusNormal"/>
        <w:ind w:firstLine="709"/>
        <w:jc w:val="both"/>
        <w:rPr>
          <w:rFonts w:ascii="Times New Roman" w:hAnsi="Times New Roman" w:cs="Times New Roman"/>
          <w:sz w:val="28"/>
          <w:szCs w:val="24"/>
        </w:rPr>
      </w:pPr>
    </w:p>
    <w:p w:rsidR="00091A8D" w:rsidRDefault="00C55B1F">
      <w:pPr>
        <w:pStyle w:val="ConsPlusNormal"/>
        <w:numPr>
          <w:ilvl w:val="0"/>
          <w:numId w:val="21"/>
        </w:numPr>
        <w:ind w:firstLine="709"/>
        <w:jc w:val="both"/>
        <w:rPr>
          <w:rFonts w:ascii="Times New Roman" w:hAnsi="Times New Roman" w:cs="Times New Roman"/>
          <w:sz w:val="28"/>
          <w:szCs w:val="28"/>
          <w:lang/>
        </w:rPr>
      </w:pPr>
      <w:r>
        <w:rPr>
          <w:rFonts w:ascii="Times New Roman" w:hAnsi="Times New Roman" w:cs="Times New Roman"/>
          <w:sz w:val="28"/>
          <w:szCs w:val="28"/>
          <w:lang/>
        </w:rPr>
        <w:t>Установить в соответствии с пунктом 8 статьи 217 Бюджетного кодекса Российской Федерации следующие основания для внесения в 2024 году изменений в показатели сводной бюджетной росписи районного бюджета, связанные с особенностями исполнения районного бюджета и (или) перераспределения бюджетных ассигнований между получателями средств районного бюджета:</w:t>
      </w:r>
    </w:p>
    <w:p w:rsidR="00091A8D" w:rsidRDefault="00C55B1F">
      <w:pPr>
        <w:pStyle w:val="ConsPlusNormal"/>
        <w:ind w:firstLine="709"/>
        <w:jc w:val="both"/>
        <w:rPr>
          <w:rFonts w:ascii="Times New Roman" w:hAnsi="Times New Roman" w:cs="Times New Roman"/>
          <w:sz w:val="28"/>
          <w:szCs w:val="28"/>
          <w:lang/>
        </w:rPr>
      </w:pPr>
      <w:r>
        <w:rPr>
          <w:rFonts w:ascii="Times New Roman" w:hAnsi="Times New Roman" w:cs="Times New Roman"/>
          <w:sz w:val="28"/>
          <w:szCs w:val="28"/>
          <w:lang/>
        </w:rPr>
        <w:t>1)</w:t>
      </w:r>
      <w:r>
        <w:rPr>
          <w:rFonts w:ascii="Times New Roman" w:hAnsi="Times New Roman" w:cs="Times New Roman"/>
          <w:sz w:val="28"/>
          <w:szCs w:val="28"/>
        </w:rPr>
        <w:t xml:space="preserve"> </w:t>
      </w:r>
      <w:r>
        <w:rPr>
          <w:rFonts w:ascii="Times New Roman" w:hAnsi="Times New Roman" w:cs="Times New Roman"/>
          <w:sz w:val="28"/>
          <w:szCs w:val="28"/>
          <w:lang/>
        </w:rPr>
        <w:t xml:space="preserve">перераспределение бюджетных ассигнований между разделами, подразделами, целевыми статьями и видами расходов классификации расходов </w:t>
      </w:r>
      <w:r>
        <w:rPr>
          <w:rFonts w:ascii="Times New Roman" w:hAnsi="Times New Roman" w:cs="Times New Roman"/>
          <w:sz w:val="28"/>
          <w:szCs w:val="28"/>
          <w:lang/>
        </w:rPr>
        <w:lastRenderedPageBreak/>
        <w:t>бюджетов в случае создания, реорганизации, ликвидации муниципальных учреждений, муниципальных унитарных предприятий Маслянинского района Новосибирской области;</w:t>
      </w:r>
    </w:p>
    <w:p w:rsidR="00091A8D" w:rsidRDefault="00C55B1F">
      <w:pPr>
        <w:pStyle w:val="ConsPlusNormal"/>
        <w:ind w:firstLine="709"/>
        <w:jc w:val="both"/>
        <w:rPr>
          <w:rFonts w:ascii="Times New Roman" w:hAnsi="Times New Roman" w:cs="Times New Roman"/>
          <w:sz w:val="28"/>
          <w:szCs w:val="28"/>
          <w:lang/>
        </w:rPr>
      </w:pPr>
      <w:r>
        <w:rPr>
          <w:rFonts w:ascii="Times New Roman" w:hAnsi="Times New Roman" w:cs="Times New Roman"/>
          <w:sz w:val="28"/>
          <w:szCs w:val="28"/>
          <w:lang/>
        </w:rPr>
        <w:t>2)</w:t>
      </w:r>
      <w:r>
        <w:rPr>
          <w:rFonts w:ascii="Times New Roman" w:hAnsi="Times New Roman" w:cs="Times New Roman"/>
          <w:sz w:val="28"/>
          <w:szCs w:val="28"/>
        </w:rPr>
        <w:t xml:space="preserve"> </w:t>
      </w:r>
      <w:r>
        <w:rPr>
          <w:rFonts w:ascii="Times New Roman" w:hAnsi="Times New Roman" w:cs="Times New Roman"/>
          <w:sz w:val="28"/>
          <w:szCs w:val="28"/>
          <w:lang/>
        </w:rPr>
        <w:t>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w:t>
      </w:r>
    </w:p>
    <w:p w:rsidR="00091A8D" w:rsidRDefault="00C55B1F">
      <w:pPr>
        <w:pStyle w:val="ConsPlusNormal"/>
        <w:ind w:firstLine="709"/>
        <w:jc w:val="both"/>
        <w:rPr>
          <w:rFonts w:ascii="Times New Roman" w:hAnsi="Times New Roman" w:cs="Times New Roman"/>
          <w:sz w:val="28"/>
          <w:szCs w:val="28"/>
          <w:lang/>
        </w:rPr>
      </w:pPr>
      <w:r>
        <w:rPr>
          <w:rFonts w:ascii="Times New Roman" w:hAnsi="Times New Roman" w:cs="Times New Roman"/>
          <w:sz w:val="28"/>
          <w:szCs w:val="28"/>
          <w:lang/>
        </w:rPr>
        <w:t>3)</w:t>
      </w:r>
      <w:r>
        <w:rPr>
          <w:rFonts w:ascii="Times New Roman" w:hAnsi="Times New Roman" w:cs="Times New Roman"/>
          <w:sz w:val="28"/>
          <w:szCs w:val="28"/>
        </w:rPr>
        <w:t xml:space="preserve"> </w:t>
      </w:r>
      <w:r>
        <w:rPr>
          <w:rFonts w:ascii="Times New Roman" w:hAnsi="Times New Roman" w:cs="Times New Roman"/>
          <w:sz w:val="28"/>
          <w:szCs w:val="28"/>
          <w:lang/>
        </w:rPr>
        <w:t>перераспределение бюджетных ассигнований, предусмотренных между, разделами, подразделами, целевыми статьями и видами расходов классификации расходов бюджетов в целях сохранения достигнутого соотношения между уровнем оплаты труда отдельных категорий работников бюджетной сферы, поименованных в Указах Президента Российской Федерации от 7 мая 2012 года №</w:t>
      </w:r>
      <w:r>
        <w:rPr>
          <w:rFonts w:ascii="Times New Roman" w:hAnsi="Times New Roman" w:cs="Times New Roman"/>
          <w:sz w:val="28"/>
          <w:szCs w:val="28"/>
          <w:lang w:val="en-US"/>
        </w:rPr>
        <w:t> </w:t>
      </w:r>
      <w:r>
        <w:rPr>
          <w:rFonts w:ascii="Times New Roman" w:hAnsi="Times New Roman" w:cs="Times New Roman"/>
          <w:sz w:val="28"/>
          <w:szCs w:val="28"/>
          <w:lang/>
        </w:rPr>
        <w:t>597 «О мероприятиях по реализации государственной социальной политики», от 1 июня 2012 года № 761 «О Национальной стратегии действий в интересах детей на 2012 – 2017 годы»,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среднемесячной начисленной заработной платой наемных работников в организациях, у индивидуальных предпринимателей и физических лиц по Новосибирской области;</w:t>
      </w:r>
    </w:p>
    <w:p w:rsidR="00091A8D" w:rsidRDefault="00C55B1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 перераспределение бюджетных ассигнований, предусмотренных главному распорядителю бюджетных средств районного бюджета за счет межбюджетных трансфертов из областного и федерального бюджетов, между видами расходов, целевыми статьями, кодами цели обусловленное изменением федерального и регионального законодательства;</w:t>
      </w:r>
    </w:p>
    <w:p w:rsidR="00091A8D" w:rsidRDefault="00C55B1F">
      <w:pPr>
        <w:pStyle w:val="ConsPlusNormal"/>
        <w:ind w:firstLine="709"/>
        <w:jc w:val="both"/>
        <w:rPr>
          <w:rFonts w:ascii="Times New Roman" w:hAnsi="Times New Roman" w:cs="Times New Roman"/>
          <w:sz w:val="28"/>
          <w:szCs w:val="28"/>
          <w:lang/>
        </w:rPr>
      </w:pPr>
      <w:r>
        <w:rPr>
          <w:rFonts w:ascii="Times New Roman" w:hAnsi="Times New Roman" w:cs="Times New Roman"/>
          <w:sz w:val="28"/>
          <w:szCs w:val="28"/>
          <w:lang/>
        </w:rPr>
        <w:t>5)</w:t>
      </w:r>
      <w:r>
        <w:rPr>
          <w:rFonts w:ascii="Times New Roman" w:hAnsi="Times New Roman" w:cs="Times New Roman"/>
          <w:sz w:val="28"/>
          <w:szCs w:val="28"/>
        </w:rPr>
        <w:t xml:space="preserve"> </w:t>
      </w:r>
      <w:r>
        <w:rPr>
          <w:rFonts w:ascii="Times New Roman" w:hAnsi="Times New Roman" w:cs="Times New Roman"/>
          <w:sz w:val="28"/>
          <w:szCs w:val="28"/>
          <w:lang/>
        </w:rPr>
        <w:t>перераспределение бюджетных ассигнований между разделами, подразделами, целевыми статьями и видами расходов классификации расходов бюджетов в случае исполнения требований об уплате налога, сбора, страховых взносов, решений налоговых органов, органов управления муниципальными внебюджетными фондами о взыскании налогов, сборов, страховых взносов, пеней и штрафов, об уплате финансовых санкций за совершение правонарушений, постановлений уполномоченных должностных лиц о наложении административных штрафов, предусматривающих обращение взыскания на средства районного бюджета;</w:t>
      </w:r>
    </w:p>
    <w:p w:rsidR="00091A8D" w:rsidRDefault="00C55B1F">
      <w:pPr>
        <w:pStyle w:val="ConsPlusNormal"/>
        <w:ind w:firstLine="709"/>
        <w:jc w:val="both"/>
        <w:rPr>
          <w:rFonts w:ascii="Times New Roman" w:hAnsi="Times New Roman" w:cs="Times New Roman"/>
          <w:sz w:val="28"/>
          <w:szCs w:val="28"/>
          <w:lang/>
        </w:rPr>
      </w:pPr>
      <w:r>
        <w:rPr>
          <w:rFonts w:ascii="Times New Roman" w:hAnsi="Times New Roman" w:cs="Times New Roman"/>
          <w:sz w:val="28"/>
          <w:szCs w:val="28"/>
          <w:lang/>
        </w:rPr>
        <w:t>6)</w:t>
      </w:r>
      <w:r>
        <w:rPr>
          <w:rFonts w:ascii="Times New Roman" w:hAnsi="Times New Roman" w:cs="Times New Roman"/>
          <w:sz w:val="28"/>
          <w:szCs w:val="28"/>
        </w:rPr>
        <w:t xml:space="preserve"> </w:t>
      </w:r>
      <w:r>
        <w:rPr>
          <w:rFonts w:ascii="Times New Roman" w:hAnsi="Times New Roman" w:cs="Times New Roman"/>
          <w:sz w:val="28"/>
          <w:szCs w:val="28"/>
          <w:lang/>
        </w:rPr>
        <w:t>увеличение (уменьшение) бюджетных ассигнований в объеме безвозмездных поступлений, предоставляемых районному бюджету и имеющих целевое назначение, в случае доведения (отзыва) лимитов бюджетных обязательств в части переданных Управлению Федерального казначейства по Новосибирской области полномочий получателя средств федерального бюджета по перечислению в районный бюджет межбюджетных трансфертов, имеющих целевое назначение, в пределах сумм, необходимых для оплаты денежных обязательств по расходам получателей средств районного бюджета;</w:t>
      </w:r>
    </w:p>
    <w:p w:rsidR="00091A8D" w:rsidRDefault="00C55B1F">
      <w:pPr>
        <w:pStyle w:val="ConsPlusNormal"/>
        <w:ind w:firstLine="709"/>
        <w:jc w:val="both"/>
        <w:rPr>
          <w:rFonts w:ascii="Times New Roman" w:hAnsi="Times New Roman" w:cs="Times New Roman"/>
          <w:sz w:val="28"/>
          <w:szCs w:val="28"/>
          <w:lang/>
        </w:rPr>
      </w:pPr>
      <w:r>
        <w:rPr>
          <w:rFonts w:ascii="Times New Roman" w:hAnsi="Times New Roman" w:cs="Times New Roman"/>
          <w:sz w:val="28"/>
          <w:szCs w:val="28"/>
          <w:lang/>
        </w:rPr>
        <w:t>7</w:t>
      </w:r>
      <w:r>
        <w:rPr>
          <w:rFonts w:ascii="Times New Roman" w:hAnsi="Times New Roman" w:cs="Times New Roman"/>
          <w:sz w:val="28"/>
          <w:szCs w:val="28"/>
        </w:rPr>
        <w:t xml:space="preserve">) </w:t>
      </w:r>
      <w:r>
        <w:rPr>
          <w:rFonts w:ascii="Times New Roman" w:hAnsi="Times New Roman" w:cs="Times New Roman"/>
          <w:sz w:val="28"/>
          <w:szCs w:val="28"/>
          <w:lang/>
        </w:rPr>
        <w:t xml:space="preserve">увеличение (уменьшение) бюджетных ассигнований в объеме безвозмездных поступлений, предоставляемых районному бюджету и имеющих целевое назначение, в случае принятия (изменения) федеральных и региональных законов, правовых актов федеральных и региональных органов </w:t>
      </w:r>
      <w:r>
        <w:rPr>
          <w:rFonts w:ascii="Times New Roman" w:hAnsi="Times New Roman" w:cs="Times New Roman"/>
          <w:sz w:val="28"/>
          <w:szCs w:val="28"/>
          <w:lang/>
        </w:rPr>
        <w:lastRenderedPageBreak/>
        <w:t>государственной власти, утверждающих распределение субсидий, субвенций, иных межбюджетных трансфертов, предоставляемых из федерального и областного бюджета;</w:t>
      </w:r>
    </w:p>
    <w:p w:rsidR="00091A8D" w:rsidRDefault="00C55B1F">
      <w:pPr>
        <w:pStyle w:val="ConsPlusNormal"/>
        <w:ind w:firstLine="709"/>
        <w:jc w:val="both"/>
        <w:rPr>
          <w:rFonts w:ascii="Times New Roman" w:hAnsi="Times New Roman" w:cs="Times New Roman"/>
          <w:sz w:val="28"/>
          <w:szCs w:val="28"/>
          <w:lang/>
        </w:rPr>
      </w:pPr>
      <w:r>
        <w:rPr>
          <w:rFonts w:ascii="Times New Roman" w:hAnsi="Times New Roman" w:cs="Times New Roman"/>
          <w:sz w:val="28"/>
          <w:szCs w:val="28"/>
          <w:lang/>
        </w:rPr>
        <w:t>8)</w:t>
      </w:r>
      <w:r>
        <w:rPr>
          <w:rFonts w:ascii="Times New Roman" w:hAnsi="Times New Roman" w:cs="Times New Roman"/>
          <w:sz w:val="28"/>
          <w:szCs w:val="28"/>
        </w:rPr>
        <w:t xml:space="preserve"> </w:t>
      </w:r>
      <w:r>
        <w:rPr>
          <w:rFonts w:ascii="Times New Roman" w:hAnsi="Times New Roman" w:cs="Times New Roman"/>
          <w:sz w:val="28"/>
          <w:szCs w:val="28"/>
          <w:lang/>
        </w:rPr>
        <w:t>увеличение (уменьшение) бюджетных ассигнований в объеме безвозмездных поступлений, предоставляемых районному бюджету и имеющих целевое назначение, в случае заключения (изменения) соглашений о предоставлении субсидий, субвенций, иных межбюджетных трансфертов из федерального и областного бюджета, безвозмездных поступлений от физических и юридических лиц;</w:t>
      </w:r>
    </w:p>
    <w:p w:rsidR="00091A8D" w:rsidRDefault="00C55B1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lang/>
        </w:rPr>
        <w:t>9</w:t>
      </w:r>
      <w:r>
        <w:rPr>
          <w:rFonts w:ascii="Times New Roman" w:hAnsi="Times New Roman" w:cs="Times New Roman"/>
          <w:sz w:val="28"/>
          <w:szCs w:val="28"/>
        </w:rPr>
        <w:t>) увеличение бюджетных ассигнований за счет безвозмездных поступлений, имеющих целевое назначение, в объемах и на цели, которые определены соглашениями о предоставлении безвозмездных поступлений, заключенными с федеральными, областными органами исполнительной власти или физическими и юридическими лицами, сверх объемов, утвержденных настоящим Решением;</w:t>
      </w:r>
    </w:p>
    <w:p w:rsidR="00091A8D" w:rsidRDefault="00C55B1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10) перераспределение бюджетных ассигнований по разделам, подразделам, целевым статьям, видам расходов бюджетов, в том числе вновь вводимым, и получателям средств межбюджетных трансфертов районного бюджета в пределах ассигнований, предусмотренных главному распорядителю средств районного бюджета, на исполнение расходных обязательств, в целях финансового обеспечения (</w:t>
      </w:r>
      <w:proofErr w:type="spellStart"/>
      <w:r>
        <w:rPr>
          <w:rFonts w:ascii="Times New Roman" w:hAnsi="Times New Roman" w:cs="Times New Roman"/>
          <w:sz w:val="28"/>
          <w:szCs w:val="28"/>
        </w:rPr>
        <w:t>софинансирования</w:t>
      </w:r>
      <w:proofErr w:type="spellEnd"/>
      <w:r>
        <w:rPr>
          <w:rFonts w:ascii="Times New Roman" w:hAnsi="Times New Roman" w:cs="Times New Roman"/>
          <w:sz w:val="28"/>
          <w:szCs w:val="28"/>
        </w:rPr>
        <w:t xml:space="preserve">) которых из областного бюджета предоставляются субсидии и иные межбюджетные трансферты на основании соглашений (проектов соглашений) с региональными органами государственной власти о предоставлении средств из областного бюджета и (или) правового акта, определяющего долю </w:t>
      </w:r>
      <w:proofErr w:type="spellStart"/>
      <w:r>
        <w:rPr>
          <w:rFonts w:ascii="Times New Roman" w:hAnsi="Times New Roman" w:cs="Times New Roman"/>
          <w:sz w:val="28"/>
          <w:szCs w:val="28"/>
        </w:rPr>
        <w:t>софинансирования</w:t>
      </w:r>
      <w:proofErr w:type="spellEnd"/>
      <w:r>
        <w:rPr>
          <w:rFonts w:ascii="Times New Roman" w:hAnsi="Times New Roman" w:cs="Times New Roman"/>
          <w:sz w:val="28"/>
          <w:szCs w:val="28"/>
        </w:rPr>
        <w:t xml:space="preserve"> расходного обязательства из федерального и областного бюджета;</w:t>
      </w:r>
    </w:p>
    <w:p w:rsidR="00091A8D" w:rsidRDefault="00C55B1F">
      <w:pPr>
        <w:pStyle w:val="ConsPlusNormal"/>
        <w:ind w:firstLine="709"/>
        <w:jc w:val="both"/>
        <w:rPr>
          <w:rFonts w:ascii="Times New Roman" w:hAnsi="Times New Roman" w:cs="Times New Roman"/>
          <w:sz w:val="28"/>
          <w:szCs w:val="28"/>
          <w:highlight w:val="white"/>
        </w:rPr>
      </w:pPr>
      <w:r>
        <w:rPr>
          <w:rFonts w:ascii="Times New Roman" w:eastAsia="Calibri" w:hAnsi="Times New Roman" w:cs="Times New Roman"/>
          <w:sz w:val="28"/>
          <w:szCs w:val="28"/>
          <w:highlight w:val="white"/>
          <w:lang w:eastAsia="en-US"/>
        </w:rPr>
        <w:t>11) распределение (перераспределение) между муниципальными образованиями Маслянинского района межбюджетных трансфертов за счет субсидий, субвенций, иных межбюджетных трансфертов, имеющих целевое назначение, в том числе их остатков, не использованных на начало текущего финансового года, осуществляется администрацией Маслянинского района с последующим внесением изменений в решение о районном бюджете;</w:t>
      </w:r>
    </w:p>
    <w:p w:rsidR="00091A8D" w:rsidRDefault="00C55B1F">
      <w:pPr>
        <w:pStyle w:val="ConsPlusNormal"/>
        <w:ind w:firstLine="709"/>
        <w:jc w:val="both"/>
        <w:rPr>
          <w:rFonts w:ascii="Times New Roman" w:hAnsi="Times New Roman" w:cs="Times New Roman"/>
          <w:sz w:val="28"/>
          <w:szCs w:val="28"/>
          <w:lang/>
        </w:rPr>
      </w:pPr>
      <w:r>
        <w:rPr>
          <w:rFonts w:ascii="Times New Roman" w:hAnsi="Times New Roman" w:cs="Times New Roman"/>
          <w:sz w:val="28"/>
          <w:szCs w:val="28"/>
        </w:rPr>
        <w:t>12</w:t>
      </w:r>
      <w:r>
        <w:rPr>
          <w:rFonts w:ascii="Times New Roman" w:hAnsi="Times New Roman" w:cs="Times New Roman"/>
          <w:sz w:val="28"/>
          <w:szCs w:val="28"/>
          <w:lang/>
        </w:rPr>
        <w:t>)</w:t>
      </w:r>
      <w:r>
        <w:rPr>
          <w:rFonts w:ascii="Times New Roman" w:hAnsi="Times New Roman" w:cs="Times New Roman"/>
          <w:sz w:val="28"/>
          <w:szCs w:val="28"/>
        </w:rPr>
        <w:t xml:space="preserve"> </w:t>
      </w:r>
      <w:r>
        <w:rPr>
          <w:rFonts w:ascii="Times New Roman" w:hAnsi="Times New Roman" w:cs="Times New Roman"/>
          <w:sz w:val="28"/>
          <w:szCs w:val="28"/>
          <w:lang/>
        </w:rPr>
        <w:t>увеличение бюджетных ассигнований за счет остатков субсидий и иных межбюджетных трансфертов, безвозмездных поступлений от физических и юридических лиц, имеющих целевое назначение, не использованных на начало текущего финансового года, а также восстановленных в текущем финансовом году;</w:t>
      </w:r>
    </w:p>
    <w:p w:rsidR="00091A8D" w:rsidRDefault="00C55B1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13) перераспределение бюджетных ассигнований между разделами, подразделами, целевыми статьями и видами расходов классификации расходов бюджетов, предусмотренных главному распорядителю средств районного бюджета в текущем финансовом году, при необходимости возврата средств в региональный бюджет и федеральный бюджет в результате нарушения исполнения обязательств, предусмотренных соглашениями о предоставлении межбюджетных трансфертов из регионального бюджета и федерального бюджета;</w:t>
      </w:r>
    </w:p>
    <w:p w:rsidR="00091A8D" w:rsidRDefault="00C55B1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lastRenderedPageBreak/>
        <w:t>14) перераспределение утвержденных в текущем финансовом году бюджетных ассигнований между получателями средств районного бюджета или в пределах ассигнований, предусмотренных получателю средств районного бюджета, в том числе между разделами, подразделами, целевыми статьями и видами расходов классификации расходов бюджетов, в случае осуществления реорганизационных, ликвидационных и иных организационно-штатных мероприятий;</w:t>
      </w:r>
    </w:p>
    <w:p w:rsidR="00091A8D" w:rsidRDefault="00C55B1F">
      <w:pPr>
        <w:pStyle w:val="ConsPlusNormal"/>
        <w:ind w:firstLine="709"/>
        <w:jc w:val="both"/>
        <w:rPr>
          <w:rFonts w:ascii="Times New Roman" w:hAnsi="Times New Roman" w:cs="Times New Roman"/>
          <w:sz w:val="28"/>
          <w:szCs w:val="28"/>
          <w:lang/>
        </w:rPr>
      </w:pPr>
      <w:r>
        <w:rPr>
          <w:rFonts w:ascii="Times New Roman" w:hAnsi="Times New Roman" w:cs="Times New Roman"/>
          <w:sz w:val="28"/>
          <w:szCs w:val="28"/>
          <w:lang/>
        </w:rPr>
        <w:t>15)</w:t>
      </w:r>
      <w:r>
        <w:rPr>
          <w:rFonts w:ascii="Times New Roman" w:hAnsi="Times New Roman" w:cs="Times New Roman"/>
          <w:sz w:val="28"/>
          <w:szCs w:val="28"/>
        </w:rPr>
        <w:t xml:space="preserve"> </w:t>
      </w:r>
      <w:r>
        <w:rPr>
          <w:rFonts w:ascii="Times New Roman" w:hAnsi="Times New Roman" w:cs="Times New Roman"/>
          <w:sz w:val="28"/>
          <w:szCs w:val="28"/>
          <w:lang/>
        </w:rPr>
        <w:t>перераспределение бюджетных ассигнований между разделами, подразделами, целевыми статьями и видами расходов классификации расходов бюджетов в целях осуществления выплат пособий, компенсаций и иных выплат гражданам, кроме публичных нормативных обязательств;</w:t>
      </w:r>
    </w:p>
    <w:p w:rsidR="00091A8D" w:rsidRDefault="00C55B1F">
      <w:pPr>
        <w:pStyle w:val="ConsPlusNormal"/>
        <w:ind w:firstLine="709"/>
        <w:jc w:val="both"/>
        <w:rPr>
          <w:rFonts w:ascii="Times New Roman" w:hAnsi="Times New Roman" w:cs="Times New Roman"/>
          <w:sz w:val="28"/>
          <w:szCs w:val="28"/>
          <w:lang/>
        </w:rPr>
      </w:pPr>
      <w:r>
        <w:rPr>
          <w:rFonts w:ascii="Times New Roman" w:hAnsi="Times New Roman" w:cs="Times New Roman"/>
          <w:sz w:val="28"/>
          <w:szCs w:val="28"/>
          <w:lang/>
        </w:rPr>
        <w:t>16)</w:t>
      </w:r>
      <w:r>
        <w:rPr>
          <w:rFonts w:ascii="Times New Roman" w:hAnsi="Times New Roman" w:cs="Times New Roman"/>
          <w:sz w:val="28"/>
          <w:szCs w:val="28"/>
        </w:rPr>
        <w:t xml:space="preserve"> </w:t>
      </w:r>
      <w:r>
        <w:rPr>
          <w:rFonts w:ascii="Times New Roman" w:hAnsi="Times New Roman" w:cs="Times New Roman"/>
          <w:sz w:val="28"/>
          <w:szCs w:val="28"/>
          <w:lang/>
        </w:rPr>
        <w:t>перераспределение бюджетных ассигнований между текущим финансовым годом и плановым периодом, предусмотренных главному распорядителю средств районного бюджета на капитальные вложения, в рамках одного объекта капитального строительства и в пределах общего объема бюджетных ассигнований на капитальные вложения, предусмотренного главному распорядителю средств районного бюджета в текущем финансовом году и плановом периоде;</w:t>
      </w:r>
    </w:p>
    <w:p w:rsidR="00091A8D" w:rsidRDefault="00C55B1F">
      <w:pPr>
        <w:pStyle w:val="ConsPlusNormal"/>
        <w:ind w:firstLine="709"/>
        <w:jc w:val="both"/>
        <w:rPr>
          <w:rFonts w:ascii="Times New Roman" w:hAnsi="Times New Roman" w:cs="Times New Roman"/>
          <w:sz w:val="28"/>
          <w:szCs w:val="28"/>
          <w:lang/>
        </w:rPr>
      </w:pPr>
      <w:r>
        <w:rPr>
          <w:rFonts w:ascii="Times New Roman" w:hAnsi="Times New Roman" w:cs="Times New Roman"/>
          <w:sz w:val="28"/>
          <w:szCs w:val="28"/>
          <w:lang/>
        </w:rPr>
        <w:t>17)</w:t>
      </w:r>
      <w:r>
        <w:rPr>
          <w:rFonts w:ascii="Times New Roman" w:hAnsi="Times New Roman" w:cs="Times New Roman"/>
          <w:sz w:val="28"/>
          <w:szCs w:val="28"/>
        </w:rPr>
        <w:t xml:space="preserve"> </w:t>
      </w:r>
      <w:r>
        <w:rPr>
          <w:rFonts w:ascii="Times New Roman" w:hAnsi="Times New Roman" w:cs="Times New Roman"/>
          <w:sz w:val="28"/>
          <w:szCs w:val="28"/>
          <w:lang/>
        </w:rPr>
        <w:t>перераспределение бюджетных ассигнований, предусмотренных в районном бюджете на предоставление субсидий и иных межбюджетных трансфертов бюджетам муниципальных образований Маслянинского района Новосибирской области, на увеличение бюджетных ассигнований резервного фонда Правительства Новосибирской области для оказания финансовой помощи бюджетам муниципальных образований Новосибирской области в соответствии с пунктом 4.1 статьи 139 и частью 10 статьи 139.1 Бюджетного кодекса Российской Федерации;</w:t>
      </w:r>
    </w:p>
    <w:p w:rsidR="00091A8D" w:rsidRDefault="00C55B1F">
      <w:pPr>
        <w:pStyle w:val="ConsPlusNormal"/>
        <w:ind w:firstLine="709"/>
        <w:jc w:val="both"/>
        <w:rPr>
          <w:rFonts w:ascii="Times New Roman" w:hAnsi="Times New Roman" w:cs="Times New Roman"/>
          <w:sz w:val="28"/>
          <w:szCs w:val="28"/>
        </w:rPr>
      </w:pPr>
      <w:r>
        <w:rPr>
          <w:rFonts w:ascii="Times New Roman" w:hAnsi="Times New Roman" w:cs="Times New Roman"/>
          <w:bCs/>
          <w:iCs/>
          <w:sz w:val="28"/>
          <w:szCs w:val="28"/>
        </w:rPr>
        <w:t xml:space="preserve">18) перераспределение объема субвенций, предусмотренных главному распорядителю средств районного бюджета, между муниципальными образованиями Маслянинского района Новосибирской области, источником финансового обеспечения которых являются средства областного бюджета и (или) межбюджетные трансферты </w:t>
      </w:r>
      <w:r>
        <w:rPr>
          <w:rFonts w:ascii="Times New Roman" w:hAnsi="Times New Roman" w:cs="Times New Roman"/>
          <w:bCs/>
          <w:iCs/>
          <w:sz w:val="28"/>
          <w:szCs w:val="28"/>
          <w:lang/>
        </w:rPr>
        <w:t>из федерального бюджета.</w:t>
      </w:r>
      <w:r>
        <w:rPr>
          <w:rFonts w:ascii="Times New Roman" w:hAnsi="Times New Roman" w:cs="Times New Roman"/>
          <w:sz w:val="28"/>
          <w:szCs w:val="28"/>
        </w:rPr>
        <w:t xml:space="preserve"> </w:t>
      </w:r>
    </w:p>
    <w:p w:rsidR="00091A8D" w:rsidRDefault="00C55B1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19) перераспределение бюджетных ассигнований между разделами, подразделами, целевыми статьями и видами расходов классификации расходов бюджетов, предусмотренных главному распорядителю бюджетных средств в текущем финансовом году, в целях погашения просроченной кредиторской задолженности главного распорядителя бюджетных средств и (или) находящихся в его ведении муниципальных  учреждений Маслянинского района Новосибирской области в соответствии с решением администрации Маслянинского района Новосибирской области;</w:t>
      </w:r>
    </w:p>
    <w:p w:rsidR="00091A8D" w:rsidRDefault="00C55B1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20) перераспределение бюджетных ассигнований дорожного фонда Маслянинского района Новосибирской области между разделами, подразделами, целевыми статьями, видами расходов бюджетов;</w:t>
      </w:r>
    </w:p>
    <w:p w:rsidR="00091A8D" w:rsidRDefault="00C55B1F">
      <w:pPr>
        <w:spacing w:after="0" w:line="240" w:lineRule="auto"/>
        <w:ind w:firstLine="709"/>
        <w:jc w:val="both"/>
        <w:rPr>
          <w:rFonts w:ascii="Times New Roman" w:hAnsi="Times New Roman" w:cs="Times New Roman"/>
          <w:sz w:val="28"/>
          <w:szCs w:val="26"/>
          <w:highlight w:val="white"/>
        </w:rPr>
      </w:pPr>
      <w:r>
        <w:rPr>
          <w:rFonts w:ascii="Times New Roman" w:hAnsi="Times New Roman" w:cs="Times New Roman"/>
          <w:sz w:val="28"/>
          <w:szCs w:val="26"/>
          <w:highlight w:val="white"/>
        </w:rPr>
        <w:t xml:space="preserve">21) перераспределение бюджетных ассигнований дорожного фонда Маслянинского района Новосибирской области между целевыми статьями и видами расходов классификации расходов бюджетов, предусмотренных </w:t>
      </w:r>
      <w:r>
        <w:rPr>
          <w:rFonts w:ascii="Times New Roman" w:hAnsi="Times New Roman" w:cs="Times New Roman"/>
          <w:sz w:val="28"/>
          <w:szCs w:val="26"/>
          <w:highlight w:val="white"/>
        </w:rPr>
        <w:lastRenderedPageBreak/>
        <w:t>главному распорядителю средств районного бюджета в текущем финансовом году, в целях финансового обеспечения неисполненных переходящих бюджетных обязательств отчетного финансового года;</w:t>
      </w:r>
    </w:p>
    <w:p w:rsidR="00091A8D" w:rsidRDefault="00C55B1F">
      <w:pPr>
        <w:pStyle w:val="ConsPlusNormal"/>
        <w:ind w:firstLine="709"/>
        <w:jc w:val="both"/>
        <w:rPr>
          <w:rFonts w:ascii="Times New Roman" w:hAnsi="Times New Roman" w:cs="Times New Roman"/>
          <w:sz w:val="28"/>
          <w:szCs w:val="28"/>
          <w:highlight w:val="white"/>
        </w:rPr>
      </w:pPr>
      <w:r>
        <w:rPr>
          <w:rFonts w:ascii="Times New Roman" w:hAnsi="Times New Roman" w:cs="Times New Roman"/>
          <w:color w:val="0D0D0D" w:themeColor="text1" w:themeTint="F2"/>
          <w:sz w:val="28"/>
          <w:szCs w:val="28"/>
          <w:highlight w:val="white"/>
        </w:rPr>
        <w:t xml:space="preserve">22) перераспределение бюджетных ассигнований между видами расходов классификации расходов бюджетов, предусмотренных главному распорядителю средств областного бюджета в текущем финансовом году, в целях реализации государственного социального заказа на оказание государственных услуг в социальной сфере в соответствии с Федеральным </w:t>
      </w:r>
      <w:hyperlink r:id="rId14" w:tooltip="consultantplus://offline/ref=0ED629303657C49E2E903DC4234AFB6A88D30BE95F4DFA806EC6656CFE8F28ECF401156F46B1A10BD1F61BF08DEFP3F" w:history="1">
        <w:r>
          <w:rPr>
            <w:rFonts w:ascii="Times New Roman" w:hAnsi="Times New Roman" w:cs="Times New Roman"/>
            <w:color w:val="0D0D0D" w:themeColor="text1" w:themeTint="F2"/>
            <w:sz w:val="28"/>
            <w:szCs w:val="28"/>
            <w:highlight w:val="white"/>
          </w:rPr>
          <w:t>законом</w:t>
        </w:r>
      </w:hyperlink>
      <w:r>
        <w:rPr>
          <w:rFonts w:ascii="Times New Roman" w:hAnsi="Times New Roman" w:cs="Times New Roman"/>
          <w:color w:val="0D0D0D" w:themeColor="text1" w:themeTint="F2"/>
          <w:sz w:val="28"/>
          <w:szCs w:val="28"/>
          <w:highlight w:val="white"/>
        </w:rPr>
        <w:t xml:space="preserve"> от 13 июля 2020 года № 189-ФЗ «О государственном (муниципальном) социальном заказе на оказание государственных (муниципальных) услуг в социальной сфере»;</w:t>
      </w:r>
    </w:p>
    <w:p w:rsidR="00091A8D" w:rsidRDefault="00C55B1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23) перераспределение бюджетных ассигнований в рамках одного мероприятия муниципальной программы или непрограммного направления деятельности;</w:t>
      </w:r>
    </w:p>
    <w:p w:rsidR="00091A8D" w:rsidRDefault="00C55B1F">
      <w:pPr>
        <w:spacing w:after="0" w:line="240" w:lineRule="auto"/>
        <w:ind w:firstLine="709"/>
        <w:jc w:val="both"/>
        <w:rPr>
          <w:rFonts w:ascii="Times New Roman" w:hAnsi="Times New Roman" w:cs="Times New Roman"/>
          <w:sz w:val="28"/>
          <w:szCs w:val="28"/>
          <w:highlight w:val="white"/>
        </w:rPr>
      </w:pPr>
      <w:r>
        <w:rPr>
          <w:rFonts w:ascii="Times New Roman" w:hAnsi="Times New Roman" w:cs="Times New Roman"/>
          <w:sz w:val="28"/>
          <w:szCs w:val="28"/>
          <w:highlight w:val="white"/>
        </w:rPr>
        <w:t>24) перераспределение бюджетных ассигнований по мероприятиям муниципальным программ получателям бюджетных средств.</w:t>
      </w:r>
    </w:p>
    <w:p w:rsidR="00091A8D" w:rsidRDefault="00091A8D">
      <w:pPr>
        <w:pStyle w:val="ConsPlusNormal"/>
        <w:ind w:firstLine="709"/>
        <w:jc w:val="both"/>
        <w:rPr>
          <w:rFonts w:ascii="Times New Roman" w:hAnsi="Times New Roman" w:cs="Times New Roman"/>
          <w:bCs/>
          <w:iCs/>
          <w:sz w:val="28"/>
          <w:szCs w:val="28"/>
          <w:highlight w:val="white"/>
        </w:rPr>
      </w:pPr>
    </w:p>
    <w:p w:rsidR="00091A8D" w:rsidRDefault="00C55B1F">
      <w:pPr>
        <w:pStyle w:val="ConsPlusNormal"/>
        <w:ind w:firstLine="709"/>
        <w:jc w:val="both"/>
        <w:rPr>
          <w:rFonts w:ascii="Times New Roman" w:hAnsi="Times New Roman" w:cs="Times New Roman"/>
          <w:sz w:val="28"/>
          <w:szCs w:val="28"/>
          <w:highlight w:val="white"/>
        </w:rPr>
      </w:pPr>
      <w:r>
        <w:rPr>
          <w:rFonts w:ascii="Times New Roman" w:hAnsi="Times New Roman" w:cs="Times New Roman"/>
          <w:sz w:val="28"/>
          <w:szCs w:val="28"/>
          <w:highlight w:val="white"/>
        </w:rPr>
        <w:t xml:space="preserve">2. </w:t>
      </w:r>
      <w:r>
        <w:rPr>
          <w:rFonts w:ascii="Times New Roman" w:hAnsi="Times New Roman" w:cs="Times New Roman"/>
          <w:sz w:val="28"/>
          <w:szCs w:val="28"/>
          <w:highlight w:val="white"/>
          <w:lang/>
        </w:rPr>
        <w:t xml:space="preserve">Установить, что в ходе исполнения районного бюджета в 2024 году в соответствии с решениями администрации Маслянинского района Новосибирской области в сводную бюджетную роспись бюджета района без внесения изменений в настоящее Решение могут быть внесены изменения в случае перераспределения бюджетных ассигнований на увеличение бюджетных ассигнований резервного фонда администрации Маслянинского района Новосибирской области с целью направления бюджетных ассигнований на финансовое обеспечение мероприятий, связанных с профилактикой и устранением последствий распространения </w:t>
      </w:r>
      <w:proofErr w:type="spellStart"/>
      <w:r>
        <w:rPr>
          <w:rFonts w:ascii="Times New Roman" w:hAnsi="Times New Roman" w:cs="Times New Roman"/>
          <w:sz w:val="28"/>
          <w:szCs w:val="28"/>
          <w:highlight w:val="white"/>
          <w:lang/>
        </w:rPr>
        <w:t>коронавирусной</w:t>
      </w:r>
      <w:proofErr w:type="spellEnd"/>
      <w:r>
        <w:rPr>
          <w:rFonts w:ascii="Times New Roman" w:hAnsi="Times New Roman" w:cs="Times New Roman"/>
          <w:sz w:val="28"/>
          <w:szCs w:val="28"/>
          <w:highlight w:val="white"/>
          <w:lang/>
        </w:rPr>
        <w:t xml:space="preserve"> инфекции, на финансовое обеспечение мероприятий, связанных с влиянием ухудшения геополитической и экономической ситуации,</w:t>
      </w:r>
      <w:r>
        <w:rPr>
          <w:rFonts w:ascii="Times New Roman" w:hAnsi="Times New Roman" w:cs="Times New Roman"/>
          <w:sz w:val="28"/>
          <w:szCs w:val="28"/>
          <w:highlight w:val="white"/>
        </w:rPr>
        <w:t xml:space="preserve"> </w:t>
      </w:r>
      <w:r>
        <w:rPr>
          <w:rFonts w:ascii="Times New Roman" w:hAnsi="Times New Roman" w:cs="Times New Roman"/>
          <w:sz w:val="28"/>
          <w:szCs w:val="28"/>
          <w:highlight w:val="white"/>
          <w:lang/>
        </w:rPr>
        <w:t>а также иные цели, определенные администрацией Маслянинского района Новосибирской области.</w:t>
      </w:r>
    </w:p>
    <w:p w:rsidR="00091A8D" w:rsidRDefault="00091A8D">
      <w:pPr>
        <w:pStyle w:val="ConsPlusNormal"/>
        <w:ind w:firstLine="709"/>
        <w:jc w:val="both"/>
        <w:rPr>
          <w:rFonts w:ascii="Times New Roman" w:hAnsi="Times New Roman" w:cs="Times New Roman"/>
          <w:sz w:val="28"/>
          <w:szCs w:val="28"/>
          <w:highlight w:val="white"/>
        </w:rPr>
      </w:pPr>
    </w:p>
    <w:p w:rsidR="00091A8D" w:rsidRDefault="00C55B1F">
      <w:pPr>
        <w:pStyle w:val="ConsPlusNormal"/>
        <w:ind w:firstLine="709"/>
        <w:jc w:val="both"/>
        <w:outlineLvl w:val="0"/>
        <w:rPr>
          <w:rFonts w:ascii="Times New Roman" w:hAnsi="Times New Roman" w:cs="Times New Roman"/>
          <w:b/>
          <w:sz w:val="28"/>
          <w:szCs w:val="28"/>
        </w:rPr>
      </w:pPr>
      <w:r>
        <w:rPr>
          <w:rFonts w:ascii="Times New Roman" w:hAnsi="Times New Roman" w:cs="Times New Roman"/>
          <w:b/>
          <w:sz w:val="28"/>
          <w:szCs w:val="28"/>
        </w:rPr>
        <w:t>Статья 24. Контроль за исполнением решения.</w:t>
      </w:r>
    </w:p>
    <w:p w:rsidR="00091A8D" w:rsidRDefault="00091A8D">
      <w:pPr>
        <w:pStyle w:val="ConsPlusNormal"/>
        <w:ind w:firstLine="709"/>
        <w:jc w:val="both"/>
        <w:outlineLvl w:val="0"/>
        <w:rPr>
          <w:rFonts w:ascii="Times New Roman" w:hAnsi="Times New Roman" w:cs="Times New Roman"/>
          <w:sz w:val="28"/>
          <w:szCs w:val="28"/>
        </w:rPr>
      </w:pPr>
    </w:p>
    <w:p w:rsidR="00091A8D" w:rsidRDefault="00C55B1F">
      <w:pPr>
        <w:pStyle w:val="ConsPlusNormal"/>
        <w:ind w:firstLine="0"/>
        <w:jc w:val="both"/>
        <w:outlineLvl w:val="0"/>
        <w:rPr>
          <w:rFonts w:ascii="Times New Roman" w:hAnsi="Times New Roman" w:cs="Times New Roman"/>
          <w:sz w:val="28"/>
          <w:szCs w:val="28"/>
        </w:rPr>
      </w:pPr>
      <w:r>
        <w:rPr>
          <w:rFonts w:ascii="Times New Roman" w:hAnsi="Times New Roman" w:cs="Times New Roman"/>
          <w:sz w:val="28"/>
          <w:szCs w:val="28"/>
        </w:rPr>
        <w:tab/>
        <w:t>Контроль за исполнением настоящего решения возложить на постоянную комиссию по бюджету, налоговой и финансово-кредитной политике.</w:t>
      </w:r>
    </w:p>
    <w:p w:rsidR="00091A8D" w:rsidRDefault="00091A8D">
      <w:pPr>
        <w:pStyle w:val="ConsPlusNormal"/>
        <w:ind w:firstLine="709"/>
        <w:jc w:val="both"/>
        <w:outlineLvl w:val="0"/>
        <w:rPr>
          <w:rFonts w:ascii="Times New Roman" w:hAnsi="Times New Roman" w:cs="Times New Roman"/>
          <w:sz w:val="26"/>
          <w:szCs w:val="26"/>
        </w:rPr>
      </w:pPr>
    </w:p>
    <w:p w:rsidR="00091A8D" w:rsidRDefault="00C55B1F">
      <w:pPr>
        <w:pStyle w:val="ConsPlusNormal"/>
        <w:ind w:firstLine="709"/>
        <w:jc w:val="both"/>
        <w:outlineLvl w:val="0"/>
        <w:rPr>
          <w:rFonts w:ascii="Times New Roman" w:hAnsi="Times New Roman" w:cs="Times New Roman"/>
          <w:b/>
          <w:sz w:val="28"/>
          <w:szCs w:val="28"/>
        </w:rPr>
      </w:pPr>
      <w:r>
        <w:rPr>
          <w:rFonts w:ascii="Times New Roman" w:hAnsi="Times New Roman" w:cs="Times New Roman"/>
          <w:b/>
          <w:sz w:val="28"/>
          <w:szCs w:val="28"/>
        </w:rPr>
        <w:t>Статья 25. Вступление в силу настоящего решения</w:t>
      </w:r>
    </w:p>
    <w:p w:rsidR="00091A8D" w:rsidRDefault="00091A8D">
      <w:pPr>
        <w:pStyle w:val="ConsPlusNormal"/>
        <w:ind w:firstLine="709"/>
        <w:jc w:val="both"/>
        <w:rPr>
          <w:rFonts w:ascii="Times New Roman" w:hAnsi="Times New Roman" w:cs="Times New Roman"/>
          <w:sz w:val="28"/>
          <w:szCs w:val="28"/>
        </w:rPr>
      </w:pPr>
    </w:p>
    <w:p w:rsidR="00091A8D" w:rsidRDefault="00C55B1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Настоящее решение вступает в силу с 1 января 2024года.</w:t>
      </w:r>
    </w:p>
    <w:p w:rsidR="00091A8D" w:rsidRDefault="00091A8D">
      <w:pPr>
        <w:pStyle w:val="ConsPlusNormal"/>
        <w:ind w:firstLine="709"/>
        <w:jc w:val="both"/>
        <w:rPr>
          <w:rFonts w:ascii="Times New Roman" w:hAnsi="Times New Roman" w:cs="Times New Roman"/>
          <w:sz w:val="28"/>
          <w:szCs w:val="28"/>
        </w:rPr>
      </w:pPr>
    </w:p>
    <w:tbl>
      <w:tblPr>
        <w:tblW w:w="0" w:type="auto"/>
        <w:tblLook w:val="04A0"/>
      </w:tblPr>
      <w:tblGrid>
        <w:gridCol w:w="4670"/>
        <w:gridCol w:w="4604"/>
      </w:tblGrid>
      <w:tr w:rsidR="00091A8D">
        <w:trPr>
          <w:trHeight w:val="1620"/>
        </w:trPr>
        <w:tc>
          <w:tcPr>
            <w:tcW w:w="4670" w:type="dxa"/>
            <w:shd w:val="clear" w:color="auto" w:fill="auto"/>
          </w:tcPr>
          <w:p w:rsidR="00091A8D" w:rsidRDefault="00C55B1F">
            <w:pPr>
              <w:widowControl w:val="0"/>
              <w:spacing w:after="0" w:line="240" w:lineRule="auto"/>
              <w:outlineLvl w:val="0"/>
              <w:rPr>
                <w:rFonts w:ascii="Times New Roman" w:eastAsia="Times New Roman" w:hAnsi="Times New Roman"/>
                <w:sz w:val="28"/>
                <w:szCs w:val="28"/>
                <w:lang w:eastAsia="ru-RU"/>
              </w:rPr>
            </w:pPr>
            <w:r>
              <w:rPr>
                <w:rFonts w:ascii="Times New Roman" w:eastAsia="Times New Roman" w:hAnsi="Times New Roman"/>
                <w:sz w:val="28"/>
                <w:szCs w:val="28"/>
                <w:lang w:eastAsia="ru-RU"/>
              </w:rPr>
              <w:t>Глава</w:t>
            </w:r>
          </w:p>
          <w:p w:rsidR="00091A8D" w:rsidRDefault="00C55B1F">
            <w:pPr>
              <w:widowControl w:val="0"/>
              <w:spacing w:after="0" w:line="240" w:lineRule="auto"/>
              <w:outlineLvl w:val="0"/>
              <w:rPr>
                <w:rFonts w:ascii="Times New Roman" w:eastAsia="Times New Roman" w:hAnsi="Times New Roman"/>
                <w:sz w:val="28"/>
                <w:szCs w:val="28"/>
                <w:lang w:eastAsia="ru-RU"/>
              </w:rPr>
            </w:pPr>
            <w:r>
              <w:rPr>
                <w:rFonts w:ascii="Times New Roman" w:eastAsia="Times New Roman" w:hAnsi="Times New Roman"/>
                <w:sz w:val="28"/>
                <w:szCs w:val="28"/>
                <w:lang w:eastAsia="ru-RU"/>
              </w:rPr>
              <w:t>Маслянинского района</w:t>
            </w:r>
          </w:p>
          <w:p w:rsidR="00091A8D" w:rsidRDefault="00C55B1F">
            <w:pPr>
              <w:widowControl w:val="0"/>
              <w:spacing w:after="0" w:line="240" w:lineRule="auto"/>
              <w:outlineLvl w:val="0"/>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Новосибирской области                                                                 </w:t>
            </w:r>
          </w:p>
          <w:p w:rsidR="00091A8D" w:rsidRDefault="00091A8D">
            <w:pPr>
              <w:widowControl w:val="0"/>
              <w:spacing w:after="0" w:line="240" w:lineRule="auto"/>
              <w:outlineLvl w:val="0"/>
              <w:rPr>
                <w:rFonts w:ascii="Times New Roman" w:eastAsia="Times New Roman" w:hAnsi="Times New Roman"/>
                <w:sz w:val="24"/>
                <w:szCs w:val="24"/>
                <w:lang w:eastAsia="ru-RU"/>
              </w:rPr>
            </w:pPr>
          </w:p>
          <w:p w:rsidR="00091A8D" w:rsidRDefault="00C55B1F">
            <w:pPr>
              <w:spacing w:after="0" w:line="240" w:lineRule="auto"/>
              <w:jc w:val="both"/>
              <w:rPr>
                <w:sz w:val="28"/>
                <w:szCs w:val="28"/>
              </w:rPr>
            </w:pPr>
            <w:r>
              <w:rPr>
                <w:rFonts w:ascii="Times New Roman" w:eastAsia="Times New Roman" w:hAnsi="Times New Roman"/>
                <w:sz w:val="28"/>
                <w:szCs w:val="28"/>
                <w:lang w:eastAsia="ru-RU"/>
              </w:rPr>
              <w:t>______________ П.Г. Прилепа</w:t>
            </w:r>
          </w:p>
        </w:tc>
        <w:tc>
          <w:tcPr>
            <w:tcW w:w="4604" w:type="dxa"/>
            <w:shd w:val="clear" w:color="auto" w:fill="auto"/>
          </w:tcPr>
          <w:p w:rsidR="00091A8D" w:rsidRDefault="00C55B1F">
            <w:pPr>
              <w:spacing w:after="0" w:line="240" w:lineRule="auto"/>
              <w:rPr>
                <w:rFonts w:ascii="Times New Roman" w:hAnsi="Times New Roman"/>
                <w:sz w:val="28"/>
                <w:szCs w:val="28"/>
              </w:rPr>
            </w:pPr>
            <w:r>
              <w:rPr>
                <w:rFonts w:ascii="Times New Roman" w:hAnsi="Times New Roman"/>
                <w:sz w:val="28"/>
                <w:szCs w:val="28"/>
              </w:rPr>
              <w:t>Председатель Совета депутатов Маслянинского района Новосибирской области</w:t>
            </w:r>
          </w:p>
          <w:p w:rsidR="00091A8D" w:rsidRDefault="00091A8D">
            <w:pPr>
              <w:spacing w:after="0" w:line="240" w:lineRule="auto"/>
              <w:rPr>
                <w:rFonts w:ascii="Times New Roman" w:hAnsi="Times New Roman"/>
                <w:sz w:val="24"/>
                <w:szCs w:val="24"/>
              </w:rPr>
            </w:pPr>
          </w:p>
          <w:p w:rsidR="00091A8D" w:rsidRDefault="00C55B1F">
            <w:pPr>
              <w:spacing w:after="0" w:line="240" w:lineRule="auto"/>
              <w:rPr>
                <w:rFonts w:ascii="Times New Roman" w:hAnsi="Times New Roman"/>
                <w:sz w:val="28"/>
                <w:szCs w:val="28"/>
              </w:rPr>
            </w:pPr>
            <w:r>
              <w:rPr>
                <w:rFonts w:ascii="Times New Roman" w:hAnsi="Times New Roman"/>
                <w:sz w:val="28"/>
                <w:szCs w:val="28"/>
              </w:rPr>
              <w:t xml:space="preserve">________________ В.В. </w:t>
            </w:r>
            <w:proofErr w:type="spellStart"/>
            <w:r>
              <w:rPr>
                <w:rFonts w:ascii="Times New Roman" w:hAnsi="Times New Roman"/>
                <w:sz w:val="28"/>
                <w:szCs w:val="28"/>
              </w:rPr>
              <w:t>Ярманов</w:t>
            </w:r>
            <w:proofErr w:type="spellEnd"/>
          </w:p>
        </w:tc>
      </w:tr>
    </w:tbl>
    <w:p w:rsidR="00091A8D" w:rsidRDefault="00091A8D">
      <w:pPr>
        <w:pStyle w:val="ConsPlusNormal"/>
        <w:ind w:firstLine="709"/>
        <w:jc w:val="both"/>
        <w:outlineLvl w:val="0"/>
        <w:rPr>
          <w:rFonts w:ascii="Times New Roman" w:hAnsi="Times New Roman" w:cs="Times New Roman"/>
          <w:b/>
          <w:sz w:val="28"/>
          <w:szCs w:val="28"/>
        </w:rPr>
      </w:pPr>
    </w:p>
    <w:sectPr w:rsidR="00091A8D" w:rsidSect="00AF18E9">
      <w:headerReference w:type="default" r:id="rId15"/>
      <w:pgSz w:w="11906" w:h="16838"/>
      <w:pgMar w:top="1134" w:right="851"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1A8D" w:rsidRDefault="00C55B1F">
      <w:pPr>
        <w:spacing w:after="0" w:line="240" w:lineRule="auto"/>
      </w:pPr>
      <w:r>
        <w:separator/>
      </w:r>
    </w:p>
  </w:endnote>
  <w:endnote w:type="continuationSeparator" w:id="0">
    <w:p w:rsidR="00091A8D" w:rsidRDefault="00C55B1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1A8D" w:rsidRDefault="00C55B1F">
      <w:pPr>
        <w:spacing w:after="0" w:line="240" w:lineRule="auto"/>
      </w:pPr>
      <w:r>
        <w:separator/>
      </w:r>
    </w:p>
  </w:footnote>
  <w:footnote w:type="continuationSeparator" w:id="0">
    <w:p w:rsidR="00091A8D" w:rsidRDefault="00C55B1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1A8D" w:rsidRDefault="00AF18E9">
    <w:pPr>
      <w:pStyle w:val="af5"/>
      <w:jc w:val="center"/>
      <w:rPr>
        <w:rFonts w:ascii="Times New Roman" w:hAnsi="Times New Roman" w:cs="Times New Roman"/>
        <w:sz w:val="20"/>
        <w:szCs w:val="20"/>
      </w:rPr>
    </w:pPr>
    <w:r>
      <w:rPr>
        <w:rFonts w:ascii="Times New Roman" w:hAnsi="Times New Roman" w:cs="Times New Roman"/>
        <w:sz w:val="20"/>
        <w:szCs w:val="20"/>
      </w:rPr>
      <w:fldChar w:fldCharType="begin"/>
    </w:r>
    <w:r w:rsidR="00C55B1F">
      <w:rPr>
        <w:rFonts w:ascii="Times New Roman" w:hAnsi="Times New Roman" w:cs="Times New Roman"/>
        <w:sz w:val="20"/>
        <w:szCs w:val="20"/>
      </w:rPr>
      <w:instrText>PAGE   \* MERGEFORMAT</w:instrText>
    </w:r>
    <w:r>
      <w:rPr>
        <w:rFonts w:ascii="Times New Roman" w:hAnsi="Times New Roman" w:cs="Times New Roman"/>
        <w:sz w:val="20"/>
        <w:szCs w:val="20"/>
      </w:rPr>
      <w:fldChar w:fldCharType="separate"/>
    </w:r>
    <w:r w:rsidR="00B518FF">
      <w:rPr>
        <w:rFonts w:ascii="Times New Roman" w:hAnsi="Times New Roman" w:cs="Times New Roman"/>
        <w:noProof/>
        <w:sz w:val="20"/>
        <w:szCs w:val="20"/>
      </w:rPr>
      <w:t>14</w:t>
    </w:r>
    <w:r>
      <w:rPr>
        <w:rFonts w:ascii="Times New Roman" w:hAnsi="Times New Roman" w:cs="Times New Roman"/>
        <w:sz w:val="20"/>
        <w:szCs w:val="20"/>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551342"/>
    <w:multiLevelType w:val="hybridMultilevel"/>
    <w:tmpl w:val="04184A2A"/>
    <w:lvl w:ilvl="0" w:tplc="B0B25438">
      <w:start w:val="1"/>
      <w:numFmt w:val="decimal"/>
      <w:lvlText w:val="%1."/>
      <w:lvlJc w:val="left"/>
    </w:lvl>
    <w:lvl w:ilvl="1" w:tplc="6E1214AA">
      <w:start w:val="1"/>
      <w:numFmt w:val="lowerLetter"/>
      <w:lvlText w:val="%2."/>
      <w:lvlJc w:val="left"/>
      <w:pPr>
        <w:ind w:left="1440" w:hanging="360"/>
      </w:pPr>
    </w:lvl>
    <w:lvl w:ilvl="2" w:tplc="317CB288">
      <w:start w:val="1"/>
      <w:numFmt w:val="lowerRoman"/>
      <w:lvlText w:val="%3."/>
      <w:lvlJc w:val="right"/>
      <w:pPr>
        <w:ind w:left="2160" w:hanging="180"/>
      </w:pPr>
    </w:lvl>
    <w:lvl w:ilvl="3" w:tplc="841ED370">
      <w:start w:val="1"/>
      <w:numFmt w:val="decimal"/>
      <w:lvlText w:val="%4."/>
      <w:lvlJc w:val="left"/>
      <w:pPr>
        <w:ind w:left="2880" w:hanging="360"/>
      </w:pPr>
    </w:lvl>
    <w:lvl w:ilvl="4" w:tplc="F808D01C">
      <w:start w:val="1"/>
      <w:numFmt w:val="lowerLetter"/>
      <w:lvlText w:val="%5."/>
      <w:lvlJc w:val="left"/>
      <w:pPr>
        <w:ind w:left="3600" w:hanging="360"/>
      </w:pPr>
    </w:lvl>
    <w:lvl w:ilvl="5" w:tplc="5A8415C4">
      <w:start w:val="1"/>
      <w:numFmt w:val="lowerRoman"/>
      <w:lvlText w:val="%6."/>
      <w:lvlJc w:val="right"/>
      <w:pPr>
        <w:ind w:left="4320" w:hanging="180"/>
      </w:pPr>
    </w:lvl>
    <w:lvl w:ilvl="6" w:tplc="57921288">
      <w:start w:val="1"/>
      <w:numFmt w:val="decimal"/>
      <w:lvlText w:val="%7."/>
      <w:lvlJc w:val="left"/>
      <w:pPr>
        <w:ind w:left="5040" w:hanging="360"/>
      </w:pPr>
    </w:lvl>
    <w:lvl w:ilvl="7" w:tplc="40B0F908">
      <w:start w:val="1"/>
      <w:numFmt w:val="lowerLetter"/>
      <w:lvlText w:val="%8."/>
      <w:lvlJc w:val="left"/>
      <w:pPr>
        <w:ind w:left="5760" w:hanging="360"/>
      </w:pPr>
    </w:lvl>
    <w:lvl w:ilvl="8" w:tplc="47BED084">
      <w:start w:val="1"/>
      <w:numFmt w:val="lowerRoman"/>
      <w:lvlText w:val="%9."/>
      <w:lvlJc w:val="right"/>
      <w:pPr>
        <w:ind w:left="6480" w:hanging="180"/>
      </w:pPr>
    </w:lvl>
  </w:abstractNum>
  <w:abstractNum w:abstractNumId="1">
    <w:nsid w:val="04530458"/>
    <w:multiLevelType w:val="hybridMultilevel"/>
    <w:tmpl w:val="ACBC1A0C"/>
    <w:lvl w:ilvl="0" w:tplc="ADC4A5E2">
      <w:start w:val="1"/>
      <w:numFmt w:val="decimal"/>
      <w:lvlText w:val="%1."/>
      <w:lvlJc w:val="left"/>
      <w:pPr>
        <w:ind w:left="1069" w:hanging="360"/>
      </w:pPr>
      <w:rPr>
        <w:rFonts w:hint="default"/>
        <w:b w:val="0"/>
      </w:rPr>
    </w:lvl>
    <w:lvl w:ilvl="1" w:tplc="39E6A1B0">
      <w:start w:val="1"/>
      <w:numFmt w:val="lowerLetter"/>
      <w:lvlText w:val="%2."/>
      <w:lvlJc w:val="left"/>
      <w:pPr>
        <w:ind w:left="1789" w:hanging="360"/>
      </w:pPr>
    </w:lvl>
    <w:lvl w:ilvl="2" w:tplc="8E46B3CE">
      <w:start w:val="1"/>
      <w:numFmt w:val="lowerRoman"/>
      <w:lvlText w:val="%3."/>
      <w:lvlJc w:val="right"/>
      <w:pPr>
        <w:ind w:left="2509" w:hanging="180"/>
      </w:pPr>
    </w:lvl>
    <w:lvl w:ilvl="3" w:tplc="85301136">
      <w:start w:val="1"/>
      <w:numFmt w:val="decimal"/>
      <w:lvlText w:val="%4."/>
      <w:lvlJc w:val="left"/>
      <w:pPr>
        <w:ind w:left="3229" w:hanging="360"/>
      </w:pPr>
    </w:lvl>
    <w:lvl w:ilvl="4" w:tplc="B4F4A7DC">
      <w:start w:val="1"/>
      <w:numFmt w:val="lowerLetter"/>
      <w:lvlText w:val="%5."/>
      <w:lvlJc w:val="left"/>
      <w:pPr>
        <w:ind w:left="3949" w:hanging="360"/>
      </w:pPr>
    </w:lvl>
    <w:lvl w:ilvl="5" w:tplc="10F61672">
      <w:start w:val="1"/>
      <w:numFmt w:val="lowerRoman"/>
      <w:lvlText w:val="%6."/>
      <w:lvlJc w:val="right"/>
      <w:pPr>
        <w:ind w:left="4669" w:hanging="180"/>
      </w:pPr>
    </w:lvl>
    <w:lvl w:ilvl="6" w:tplc="76BEF4C2">
      <w:start w:val="1"/>
      <w:numFmt w:val="decimal"/>
      <w:lvlText w:val="%7."/>
      <w:lvlJc w:val="left"/>
      <w:pPr>
        <w:ind w:left="5389" w:hanging="360"/>
      </w:pPr>
    </w:lvl>
    <w:lvl w:ilvl="7" w:tplc="5F3C1CFC">
      <w:start w:val="1"/>
      <w:numFmt w:val="lowerLetter"/>
      <w:lvlText w:val="%8."/>
      <w:lvlJc w:val="left"/>
      <w:pPr>
        <w:ind w:left="6109" w:hanging="360"/>
      </w:pPr>
    </w:lvl>
    <w:lvl w:ilvl="8" w:tplc="41386A36">
      <w:start w:val="1"/>
      <w:numFmt w:val="lowerRoman"/>
      <w:lvlText w:val="%9."/>
      <w:lvlJc w:val="right"/>
      <w:pPr>
        <w:ind w:left="6829" w:hanging="180"/>
      </w:pPr>
    </w:lvl>
  </w:abstractNum>
  <w:abstractNum w:abstractNumId="2">
    <w:nsid w:val="0C096B3E"/>
    <w:multiLevelType w:val="hybridMultilevel"/>
    <w:tmpl w:val="C9D6C76C"/>
    <w:lvl w:ilvl="0" w:tplc="0F72C6B4">
      <w:start w:val="1"/>
      <w:numFmt w:val="decimal"/>
      <w:lvlText w:val="%1."/>
      <w:lvlJc w:val="left"/>
    </w:lvl>
    <w:lvl w:ilvl="1" w:tplc="80327196">
      <w:start w:val="1"/>
      <w:numFmt w:val="lowerLetter"/>
      <w:lvlText w:val="%2."/>
      <w:lvlJc w:val="left"/>
      <w:pPr>
        <w:ind w:left="1440" w:hanging="360"/>
      </w:pPr>
    </w:lvl>
    <w:lvl w:ilvl="2" w:tplc="01602F94">
      <w:start w:val="1"/>
      <w:numFmt w:val="lowerRoman"/>
      <w:lvlText w:val="%3."/>
      <w:lvlJc w:val="right"/>
      <w:pPr>
        <w:ind w:left="2160" w:hanging="180"/>
      </w:pPr>
    </w:lvl>
    <w:lvl w:ilvl="3" w:tplc="86B8D648">
      <w:start w:val="1"/>
      <w:numFmt w:val="decimal"/>
      <w:lvlText w:val="%4."/>
      <w:lvlJc w:val="left"/>
      <w:pPr>
        <w:ind w:left="2880" w:hanging="360"/>
      </w:pPr>
    </w:lvl>
    <w:lvl w:ilvl="4" w:tplc="FEF824B0">
      <w:start w:val="1"/>
      <w:numFmt w:val="lowerLetter"/>
      <w:lvlText w:val="%5."/>
      <w:lvlJc w:val="left"/>
      <w:pPr>
        <w:ind w:left="3600" w:hanging="360"/>
      </w:pPr>
    </w:lvl>
    <w:lvl w:ilvl="5" w:tplc="F4BA470A">
      <w:start w:val="1"/>
      <w:numFmt w:val="lowerRoman"/>
      <w:lvlText w:val="%6."/>
      <w:lvlJc w:val="right"/>
      <w:pPr>
        <w:ind w:left="4320" w:hanging="180"/>
      </w:pPr>
    </w:lvl>
    <w:lvl w:ilvl="6" w:tplc="C71C3B10">
      <w:start w:val="1"/>
      <w:numFmt w:val="decimal"/>
      <w:lvlText w:val="%7."/>
      <w:lvlJc w:val="left"/>
      <w:pPr>
        <w:ind w:left="5040" w:hanging="360"/>
      </w:pPr>
    </w:lvl>
    <w:lvl w:ilvl="7" w:tplc="2158996E">
      <w:start w:val="1"/>
      <w:numFmt w:val="lowerLetter"/>
      <w:lvlText w:val="%8."/>
      <w:lvlJc w:val="left"/>
      <w:pPr>
        <w:ind w:left="5760" w:hanging="360"/>
      </w:pPr>
    </w:lvl>
    <w:lvl w:ilvl="8" w:tplc="AB5C5888">
      <w:start w:val="1"/>
      <w:numFmt w:val="lowerRoman"/>
      <w:lvlText w:val="%9."/>
      <w:lvlJc w:val="right"/>
      <w:pPr>
        <w:ind w:left="6480" w:hanging="180"/>
      </w:pPr>
    </w:lvl>
  </w:abstractNum>
  <w:abstractNum w:abstractNumId="3">
    <w:nsid w:val="108746BE"/>
    <w:multiLevelType w:val="hybridMultilevel"/>
    <w:tmpl w:val="5EF075EE"/>
    <w:lvl w:ilvl="0" w:tplc="CE426B28">
      <w:start w:val="1"/>
      <w:numFmt w:val="decimal"/>
      <w:lvlText w:val="%1)"/>
      <w:lvlJc w:val="left"/>
    </w:lvl>
    <w:lvl w:ilvl="1" w:tplc="6F6842CC">
      <w:start w:val="1"/>
      <w:numFmt w:val="lowerLetter"/>
      <w:lvlText w:val="%2."/>
      <w:lvlJc w:val="left"/>
      <w:pPr>
        <w:ind w:left="1440" w:hanging="360"/>
      </w:pPr>
    </w:lvl>
    <w:lvl w:ilvl="2" w:tplc="E1E24444">
      <w:start w:val="1"/>
      <w:numFmt w:val="lowerRoman"/>
      <w:lvlText w:val="%3."/>
      <w:lvlJc w:val="right"/>
      <w:pPr>
        <w:ind w:left="2160" w:hanging="180"/>
      </w:pPr>
    </w:lvl>
    <w:lvl w:ilvl="3" w:tplc="3E6E8CA6">
      <w:start w:val="1"/>
      <w:numFmt w:val="decimal"/>
      <w:lvlText w:val="%4."/>
      <w:lvlJc w:val="left"/>
      <w:pPr>
        <w:ind w:left="2880" w:hanging="360"/>
      </w:pPr>
    </w:lvl>
    <w:lvl w:ilvl="4" w:tplc="5F7202F6">
      <w:start w:val="1"/>
      <w:numFmt w:val="lowerLetter"/>
      <w:lvlText w:val="%5."/>
      <w:lvlJc w:val="left"/>
      <w:pPr>
        <w:ind w:left="3600" w:hanging="360"/>
      </w:pPr>
    </w:lvl>
    <w:lvl w:ilvl="5" w:tplc="046E445C">
      <w:start w:val="1"/>
      <w:numFmt w:val="lowerRoman"/>
      <w:lvlText w:val="%6."/>
      <w:lvlJc w:val="right"/>
      <w:pPr>
        <w:ind w:left="4320" w:hanging="180"/>
      </w:pPr>
    </w:lvl>
    <w:lvl w:ilvl="6" w:tplc="CADCE440">
      <w:start w:val="1"/>
      <w:numFmt w:val="decimal"/>
      <w:lvlText w:val="%7."/>
      <w:lvlJc w:val="left"/>
      <w:pPr>
        <w:ind w:left="5040" w:hanging="360"/>
      </w:pPr>
    </w:lvl>
    <w:lvl w:ilvl="7" w:tplc="E5D4ACF6">
      <w:start w:val="1"/>
      <w:numFmt w:val="lowerLetter"/>
      <w:lvlText w:val="%8."/>
      <w:lvlJc w:val="left"/>
      <w:pPr>
        <w:ind w:left="5760" w:hanging="360"/>
      </w:pPr>
    </w:lvl>
    <w:lvl w:ilvl="8" w:tplc="C84492CE">
      <w:start w:val="1"/>
      <w:numFmt w:val="lowerRoman"/>
      <w:lvlText w:val="%9."/>
      <w:lvlJc w:val="right"/>
      <w:pPr>
        <w:ind w:left="6480" w:hanging="180"/>
      </w:pPr>
    </w:lvl>
  </w:abstractNum>
  <w:abstractNum w:abstractNumId="4">
    <w:nsid w:val="16062C0E"/>
    <w:multiLevelType w:val="hybridMultilevel"/>
    <w:tmpl w:val="B78C0A30"/>
    <w:lvl w:ilvl="0" w:tplc="4E8A8394">
      <w:start w:val="1"/>
      <w:numFmt w:val="decimal"/>
      <w:lvlText w:val="%1."/>
      <w:lvlJc w:val="left"/>
    </w:lvl>
    <w:lvl w:ilvl="1" w:tplc="58A2AD4C">
      <w:start w:val="1"/>
      <w:numFmt w:val="lowerLetter"/>
      <w:lvlText w:val="%2."/>
      <w:lvlJc w:val="left"/>
      <w:pPr>
        <w:ind w:left="1440" w:hanging="360"/>
      </w:pPr>
    </w:lvl>
    <w:lvl w:ilvl="2" w:tplc="BB8CA3FE">
      <w:start w:val="1"/>
      <w:numFmt w:val="lowerRoman"/>
      <w:lvlText w:val="%3."/>
      <w:lvlJc w:val="right"/>
      <w:pPr>
        <w:ind w:left="2160" w:hanging="180"/>
      </w:pPr>
    </w:lvl>
    <w:lvl w:ilvl="3" w:tplc="C55CE0E4">
      <w:start w:val="1"/>
      <w:numFmt w:val="decimal"/>
      <w:lvlText w:val="%4."/>
      <w:lvlJc w:val="left"/>
      <w:pPr>
        <w:ind w:left="2880" w:hanging="360"/>
      </w:pPr>
    </w:lvl>
    <w:lvl w:ilvl="4" w:tplc="0C6CF902">
      <w:start w:val="1"/>
      <w:numFmt w:val="lowerLetter"/>
      <w:lvlText w:val="%5."/>
      <w:lvlJc w:val="left"/>
      <w:pPr>
        <w:ind w:left="3600" w:hanging="360"/>
      </w:pPr>
    </w:lvl>
    <w:lvl w:ilvl="5" w:tplc="5CF0CAD2">
      <w:start w:val="1"/>
      <w:numFmt w:val="lowerRoman"/>
      <w:lvlText w:val="%6."/>
      <w:lvlJc w:val="right"/>
      <w:pPr>
        <w:ind w:left="4320" w:hanging="180"/>
      </w:pPr>
    </w:lvl>
    <w:lvl w:ilvl="6" w:tplc="60586CBA">
      <w:start w:val="1"/>
      <w:numFmt w:val="decimal"/>
      <w:lvlText w:val="%7."/>
      <w:lvlJc w:val="left"/>
      <w:pPr>
        <w:ind w:left="5040" w:hanging="360"/>
      </w:pPr>
    </w:lvl>
    <w:lvl w:ilvl="7" w:tplc="A0DA4306">
      <w:start w:val="1"/>
      <w:numFmt w:val="lowerLetter"/>
      <w:lvlText w:val="%8."/>
      <w:lvlJc w:val="left"/>
      <w:pPr>
        <w:ind w:left="5760" w:hanging="360"/>
      </w:pPr>
    </w:lvl>
    <w:lvl w:ilvl="8" w:tplc="C3948830">
      <w:start w:val="1"/>
      <w:numFmt w:val="lowerRoman"/>
      <w:lvlText w:val="%9."/>
      <w:lvlJc w:val="right"/>
      <w:pPr>
        <w:ind w:left="6480" w:hanging="180"/>
      </w:pPr>
    </w:lvl>
  </w:abstractNum>
  <w:abstractNum w:abstractNumId="5">
    <w:nsid w:val="1A0B532B"/>
    <w:multiLevelType w:val="hybridMultilevel"/>
    <w:tmpl w:val="AEC076AA"/>
    <w:lvl w:ilvl="0" w:tplc="CE808E5E">
      <w:start w:val="4"/>
      <w:numFmt w:val="decimal"/>
      <w:lvlText w:val="%1)"/>
      <w:lvlJc w:val="left"/>
      <w:pPr>
        <w:ind w:left="720" w:hanging="360"/>
      </w:pPr>
      <w:rPr>
        <w:rFonts w:hint="default"/>
      </w:rPr>
    </w:lvl>
    <w:lvl w:ilvl="1" w:tplc="2C8698E2">
      <w:start w:val="1"/>
      <w:numFmt w:val="lowerLetter"/>
      <w:lvlText w:val="%2."/>
      <w:lvlJc w:val="left"/>
      <w:pPr>
        <w:ind w:left="1440" w:hanging="360"/>
      </w:pPr>
    </w:lvl>
    <w:lvl w:ilvl="2" w:tplc="7A7EBD3E">
      <w:start w:val="1"/>
      <w:numFmt w:val="lowerRoman"/>
      <w:lvlText w:val="%3."/>
      <w:lvlJc w:val="right"/>
      <w:pPr>
        <w:ind w:left="2160" w:hanging="180"/>
      </w:pPr>
    </w:lvl>
    <w:lvl w:ilvl="3" w:tplc="6A14F608">
      <w:start w:val="1"/>
      <w:numFmt w:val="decimal"/>
      <w:lvlText w:val="%4."/>
      <w:lvlJc w:val="left"/>
      <w:pPr>
        <w:ind w:left="2880" w:hanging="360"/>
      </w:pPr>
    </w:lvl>
    <w:lvl w:ilvl="4" w:tplc="1CAEC046">
      <w:start w:val="1"/>
      <w:numFmt w:val="lowerLetter"/>
      <w:lvlText w:val="%5."/>
      <w:lvlJc w:val="left"/>
      <w:pPr>
        <w:ind w:left="3600" w:hanging="360"/>
      </w:pPr>
    </w:lvl>
    <w:lvl w:ilvl="5" w:tplc="AFF0263C">
      <w:start w:val="1"/>
      <w:numFmt w:val="lowerRoman"/>
      <w:lvlText w:val="%6."/>
      <w:lvlJc w:val="right"/>
      <w:pPr>
        <w:ind w:left="4320" w:hanging="180"/>
      </w:pPr>
    </w:lvl>
    <w:lvl w:ilvl="6" w:tplc="2BFE2AA6">
      <w:start w:val="1"/>
      <w:numFmt w:val="decimal"/>
      <w:lvlText w:val="%7."/>
      <w:lvlJc w:val="left"/>
      <w:pPr>
        <w:ind w:left="5040" w:hanging="360"/>
      </w:pPr>
    </w:lvl>
    <w:lvl w:ilvl="7" w:tplc="93386C06">
      <w:start w:val="1"/>
      <w:numFmt w:val="lowerLetter"/>
      <w:lvlText w:val="%8."/>
      <w:lvlJc w:val="left"/>
      <w:pPr>
        <w:ind w:left="5760" w:hanging="360"/>
      </w:pPr>
    </w:lvl>
    <w:lvl w:ilvl="8" w:tplc="A8A42078">
      <w:start w:val="1"/>
      <w:numFmt w:val="lowerRoman"/>
      <w:lvlText w:val="%9."/>
      <w:lvlJc w:val="right"/>
      <w:pPr>
        <w:ind w:left="6480" w:hanging="180"/>
      </w:pPr>
    </w:lvl>
  </w:abstractNum>
  <w:abstractNum w:abstractNumId="6">
    <w:nsid w:val="1B332412"/>
    <w:multiLevelType w:val="hybridMultilevel"/>
    <w:tmpl w:val="03703B76"/>
    <w:lvl w:ilvl="0" w:tplc="938E2C44">
      <w:start w:val="1"/>
      <w:numFmt w:val="decimal"/>
      <w:lvlText w:val="%1."/>
      <w:lvlJc w:val="left"/>
    </w:lvl>
    <w:lvl w:ilvl="1" w:tplc="7D0251CE">
      <w:start w:val="1"/>
      <w:numFmt w:val="lowerLetter"/>
      <w:lvlText w:val="%2."/>
      <w:lvlJc w:val="left"/>
      <w:pPr>
        <w:ind w:left="1440" w:hanging="360"/>
      </w:pPr>
    </w:lvl>
    <w:lvl w:ilvl="2" w:tplc="9B4AFBEC">
      <w:start w:val="1"/>
      <w:numFmt w:val="lowerRoman"/>
      <w:lvlText w:val="%3."/>
      <w:lvlJc w:val="right"/>
      <w:pPr>
        <w:ind w:left="2160" w:hanging="180"/>
      </w:pPr>
    </w:lvl>
    <w:lvl w:ilvl="3" w:tplc="2A6495DC">
      <w:start w:val="1"/>
      <w:numFmt w:val="decimal"/>
      <w:lvlText w:val="%4."/>
      <w:lvlJc w:val="left"/>
      <w:pPr>
        <w:ind w:left="2880" w:hanging="360"/>
      </w:pPr>
    </w:lvl>
    <w:lvl w:ilvl="4" w:tplc="B23AD22A">
      <w:start w:val="1"/>
      <w:numFmt w:val="lowerLetter"/>
      <w:lvlText w:val="%5."/>
      <w:lvlJc w:val="left"/>
      <w:pPr>
        <w:ind w:left="3600" w:hanging="360"/>
      </w:pPr>
    </w:lvl>
    <w:lvl w:ilvl="5" w:tplc="1EC4C2C2">
      <w:start w:val="1"/>
      <w:numFmt w:val="lowerRoman"/>
      <w:lvlText w:val="%6."/>
      <w:lvlJc w:val="right"/>
      <w:pPr>
        <w:ind w:left="4320" w:hanging="180"/>
      </w:pPr>
    </w:lvl>
    <w:lvl w:ilvl="6" w:tplc="418018F6">
      <w:start w:val="1"/>
      <w:numFmt w:val="decimal"/>
      <w:lvlText w:val="%7."/>
      <w:lvlJc w:val="left"/>
      <w:pPr>
        <w:ind w:left="5040" w:hanging="360"/>
      </w:pPr>
    </w:lvl>
    <w:lvl w:ilvl="7" w:tplc="0096F8D8">
      <w:start w:val="1"/>
      <w:numFmt w:val="lowerLetter"/>
      <w:lvlText w:val="%8."/>
      <w:lvlJc w:val="left"/>
      <w:pPr>
        <w:ind w:left="5760" w:hanging="360"/>
      </w:pPr>
    </w:lvl>
    <w:lvl w:ilvl="8" w:tplc="38381640">
      <w:start w:val="1"/>
      <w:numFmt w:val="lowerRoman"/>
      <w:lvlText w:val="%9."/>
      <w:lvlJc w:val="right"/>
      <w:pPr>
        <w:ind w:left="6480" w:hanging="180"/>
      </w:pPr>
    </w:lvl>
  </w:abstractNum>
  <w:abstractNum w:abstractNumId="7">
    <w:nsid w:val="1CFD5D75"/>
    <w:multiLevelType w:val="hybridMultilevel"/>
    <w:tmpl w:val="346A4908"/>
    <w:lvl w:ilvl="0" w:tplc="3F6EE910">
      <w:start w:val="1"/>
      <w:numFmt w:val="decimal"/>
      <w:lvlText w:val="%1)"/>
      <w:lvlJc w:val="left"/>
      <w:pPr>
        <w:ind w:left="1260" w:hanging="360"/>
      </w:pPr>
    </w:lvl>
    <w:lvl w:ilvl="1" w:tplc="8F8C5912">
      <w:start w:val="1"/>
      <w:numFmt w:val="lowerLetter"/>
      <w:lvlText w:val="%2."/>
      <w:lvlJc w:val="left"/>
      <w:pPr>
        <w:ind w:left="1980" w:hanging="360"/>
      </w:pPr>
    </w:lvl>
    <w:lvl w:ilvl="2" w:tplc="6F86D186">
      <w:start w:val="1"/>
      <w:numFmt w:val="lowerRoman"/>
      <w:lvlText w:val="%3."/>
      <w:lvlJc w:val="right"/>
      <w:pPr>
        <w:ind w:left="2700" w:hanging="180"/>
      </w:pPr>
    </w:lvl>
    <w:lvl w:ilvl="3" w:tplc="8BB04B60">
      <w:start w:val="1"/>
      <w:numFmt w:val="decimal"/>
      <w:lvlText w:val="%4."/>
      <w:lvlJc w:val="left"/>
      <w:pPr>
        <w:ind w:left="3420" w:hanging="360"/>
      </w:pPr>
    </w:lvl>
    <w:lvl w:ilvl="4" w:tplc="2A821686">
      <w:start w:val="1"/>
      <w:numFmt w:val="lowerLetter"/>
      <w:lvlText w:val="%5."/>
      <w:lvlJc w:val="left"/>
      <w:pPr>
        <w:ind w:left="4140" w:hanging="360"/>
      </w:pPr>
    </w:lvl>
    <w:lvl w:ilvl="5" w:tplc="97EA6CD0">
      <w:start w:val="1"/>
      <w:numFmt w:val="lowerRoman"/>
      <w:lvlText w:val="%6."/>
      <w:lvlJc w:val="right"/>
      <w:pPr>
        <w:ind w:left="4860" w:hanging="180"/>
      </w:pPr>
    </w:lvl>
    <w:lvl w:ilvl="6" w:tplc="D36C542A">
      <w:start w:val="1"/>
      <w:numFmt w:val="decimal"/>
      <w:lvlText w:val="%7."/>
      <w:lvlJc w:val="left"/>
      <w:pPr>
        <w:ind w:left="5580" w:hanging="360"/>
      </w:pPr>
    </w:lvl>
    <w:lvl w:ilvl="7" w:tplc="2F6A8136">
      <w:start w:val="1"/>
      <w:numFmt w:val="lowerLetter"/>
      <w:lvlText w:val="%8."/>
      <w:lvlJc w:val="left"/>
      <w:pPr>
        <w:ind w:left="6300" w:hanging="360"/>
      </w:pPr>
    </w:lvl>
    <w:lvl w:ilvl="8" w:tplc="53543DEC">
      <w:start w:val="1"/>
      <w:numFmt w:val="lowerRoman"/>
      <w:lvlText w:val="%9."/>
      <w:lvlJc w:val="right"/>
      <w:pPr>
        <w:ind w:left="7020" w:hanging="180"/>
      </w:pPr>
    </w:lvl>
  </w:abstractNum>
  <w:abstractNum w:abstractNumId="8">
    <w:nsid w:val="28B01D50"/>
    <w:multiLevelType w:val="hybridMultilevel"/>
    <w:tmpl w:val="9AA67CBA"/>
    <w:lvl w:ilvl="0" w:tplc="55ECD248">
      <w:start w:val="1"/>
      <w:numFmt w:val="decimal"/>
      <w:lvlText w:val="%1)"/>
      <w:lvlJc w:val="left"/>
    </w:lvl>
    <w:lvl w:ilvl="1" w:tplc="AE4AFE4E">
      <w:start w:val="1"/>
      <w:numFmt w:val="lowerLetter"/>
      <w:lvlText w:val="%2."/>
      <w:lvlJc w:val="left"/>
      <w:pPr>
        <w:ind w:left="1440" w:hanging="360"/>
      </w:pPr>
    </w:lvl>
    <w:lvl w:ilvl="2" w:tplc="88140430">
      <w:start w:val="1"/>
      <w:numFmt w:val="lowerRoman"/>
      <w:lvlText w:val="%3."/>
      <w:lvlJc w:val="right"/>
      <w:pPr>
        <w:ind w:left="2160" w:hanging="180"/>
      </w:pPr>
    </w:lvl>
    <w:lvl w:ilvl="3" w:tplc="E520BE8E">
      <w:start w:val="1"/>
      <w:numFmt w:val="decimal"/>
      <w:lvlText w:val="%4."/>
      <w:lvlJc w:val="left"/>
      <w:pPr>
        <w:ind w:left="2880" w:hanging="360"/>
      </w:pPr>
    </w:lvl>
    <w:lvl w:ilvl="4" w:tplc="FA4A78C8">
      <w:start w:val="1"/>
      <w:numFmt w:val="lowerLetter"/>
      <w:lvlText w:val="%5."/>
      <w:lvlJc w:val="left"/>
      <w:pPr>
        <w:ind w:left="3600" w:hanging="360"/>
      </w:pPr>
    </w:lvl>
    <w:lvl w:ilvl="5" w:tplc="EDB8304A">
      <w:start w:val="1"/>
      <w:numFmt w:val="lowerRoman"/>
      <w:lvlText w:val="%6."/>
      <w:lvlJc w:val="right"/>
      <w:pPr>
        <w:ind w:left="4320" w:hanging="180"/>
      </w:pPr>
    </w:lvl>
    <w:lvl w:ilvl="6" w:tplc="D4E61E8C">
      <w:start w:val="1"/>
      <w:numFmt w:val="decimal"/>
      <w:lvlText w:val="%7."/>
      <w:lvlJc w:val="left"/>
      <w:pPr>
        <w:ind w:left="5040" w:hanging="360"/>
      </w:pPr>
    </w:lvl>
    <w:lvl w:ilvl="7" w:tplc="3500CE80">
      <w:start w:val="1"/>
      <w:numFmt w:val="lowerLetter"/>
      <w:lvlText w:val="%8."/>
      <w:lvlJc w:val="left"/>
      <w:pPr>
        <w:ind w:left="5760" w:hanging="360"/>
      </w:pPr>
    </w:lvl>
    <w:lvl w:ilvl="8" w:tplc="A96E79A4">
      <w:start w:val="1"/>
      <w:numFmt w:val="lowerRoman"/>
      <w:lvlText w:val="%9."/>
      <w:lvlJc w:val="right"/>
      <w:pPr>
        <w:ind w:left="6480" w:hanging="180"/>
      </w:pPr>
    </w:lvl>
  </w:abstractNum>
  <w:abstractNum w:abstractNumId="9">
    <w:nsid w:val="3B753038"/>
    <w:multiLevelType w:val="hybridMultilevel"/>
    <w:tmpl w:val="0B204FE6"/>
    <w:lvl w:ilvl="0" w:tplc="8B7ED34C">
      <w:start w:val="1"/>
      <w:numFmt w:val="decimal"/>
      <w:lvlText w:val="%1)"/>
      <w:lvlJc w:val="left"/>
      <w:pPr>
        <w:ind w:left="720" w:hanging="360"/>
      </w:pPr>
      <w:rPr>
        <w:rFonts w:hint="default"/>
      </w:rPr>
    </w:lvl>
    <w:lvl w:ilvl="1" w:tplc="96BADCF0">
      <w:start w:val="1"/>
      <w:numFmt w:val="lowerLetter"/>
      <w:lvlText w:val="%2."/>
      <w:lvlJc w:val="left"/>
      <w:pPr>
        <w:ind w:left="1440" w:hanging="360"/>
      </w:pPr>
    </w:lvl>
    <w:lvl w:ilvl="2" w:tplc="667AF550">
      <w:start w:val="1"/>
      <w:numFmt w:val="lowerRoman"/>
      <w:lvlText w:val="%3."/>
      <w:lvlJc w:val="right"/>
      <w:pPr>
        <w:ind w:left="2160" w:hanging="180"/>
      </w:pPr>
    </w:lvl>
    <w:lvl w:ilvl="3" w:tplc="A1142194">
      <w:start w:val="1"/>
      <w:numFmt w:val="decimal"/>
      <w:lvlText w:val="%4."/>
      <w:lvlJc w:val="left"/>
      <w:pPr>
        <w:ind w:left="2880" w:hanging="360"/>
      </w:pPr>
    </w:lvl>
    <w:lvl w:ilvl="4" w:tplc="6B4CB8C0">
      <w:start w:val="1"/>
      <w:numFmt w:val="lowerLetter"/>
      <w:lvlText w:val="%5."/>
      <w:lvlJc w:val="left"/>
      <w:pPr>
        <w:ind w:left="3600" w:hanging="360"/>
      </w:pPr>
    </w:lvl>
    <w:lvl w:ilvl="5" w:tplc="4E185518">
      <w:start w:val="1"/>
      <w:numFmt w:val="lowerRoman"/>
      <w:lvlText w:val="%6."/>
      <w:lvlJc w:val="right"/>
      <w:pPr>
        <w:ind w:left="4320" w:hanging="180"/>
      </w:pPr>
    </w:lvl>
    <w:lvl w:ilvl="6" w:tplc="0FF48864">
      <w:start w:val="1"/>
      <w:numFmt w:val="decimal"/>
      <w:lvlText w:val="%7."/>
      <w:lvlJc w:val="left"/>
      <w:pPr>
        <w:ind w:left="5040" w:hanging="360"/>
      </w:pPr>
    </w:lvl>
    <w:lvl w:ilvl="7" w:tplc="C82A886A">
      <w:start w:val="1"/>
      <w:numFmt w:val="lowerLetter"/>
      <w:lvlText w:val="%8."/>
      <w:lvlJc w:val="left"/>
      <w:pPr>
        <w:ind w:left="5760" w:hanging="360"/>
      </w:pPr>
    </w:lvl>
    <w:lvl w:ilvl="8" w:tplc="E9EED6C4">
      <w:start w:val="1"/>
      <w:numFmt w:val="lowerRoman"/>
      <w:lvlText w:val="%9."/>
      <w:lvlJc w:val="right"/>
      <w:pPr>
        <w:ind w:left="6480" w:hanging="180"/>
      </w:pPr>
    </w:lvl>
  </w:abstractNum>
  <w:abstractNum w:abstractNumId="10">
    <w:nsid w:val="492D0AAF"/>
    <w:multiLevelType w:val="hybridMultilevel"/>
    <w:tmpl w:val="0DE80194"/>
    <w:lvl w:ilvl="0" w:tplc="EC761F2A">
      <w:start w:val="1"/>
      <w:numFmt w:val="decimal"/>
      <w:lvlText w:val="%1."/>
      <w:lvlJc w:val="left"/>
    </w:lvl>
    <w:lvl w:ilvl="1" w:tplc="0532A794">
      <w:start w:val="1"/>
      <w:numFmt w:val="lowerLetter"/>
      <w:lvlText w:val="%2."/>
      <w:lvlJc w:val="left"/>
      <w:pPr>
        <w:ind w:left="1440" w:hanging="360"/>
      </w:pPr>
    </w:lvl>
    <w:lvl w:ilvl="2" w:tplc="730AC2C4">
      <w:start w:val="1"/>
      <w:numFmt w:val="lowerRoman"/>
      <w:lvlText w:val="%3."/>
      <w:lvlJc w:val="right"/>
      <w:pPr>
        <w:ind w:left="2160" w:hanging="180"/>
      </w:pPr>
    </w:lvl>
    <w:lvl w:ilvl="3" w:tplc="8F0EAEE4">
      <w:start w:val="1"/>
      <w:numFmt w:val="decimal"/>
      <w:lvlText w:val="%4."/>
      <w:lvlJc w:val="left"/>
      <w:pPr>
        <w:ind w:left="2880" w:hanging="360"/>
      </w:pPr>
    </w:lvl>
    <w:lvl w:ilvl="4" w:tplc="D59C40F4">
      <w:start w:val="1"/>
      <w:numFmt w:val="lowerLetter"/>
      <w:lvlText w:val="%5."/>
      <w:lvlJc w:val="left"/>
      <w:pPr>
        <w:ind w:left="3600" w:hanging="360"/>
      </w:pPr>
    </w:lvl>
    <w:lvl w:ilvl="5" w:tplc="615A4A10">
      <w:start w:val="1"/>
      <w:numFmt w:val="lowerRoman"/>
      <w:lvlText w:val="%6."/>
      <w:lvlJc w:val="right"/>
      <w:pPr>
        <w:ind w:left="4320" w:hanging="180"/>
      </w:pPr>
    </w:lvl>
    <w:lvl w:ilvl="6" w:tplc="C9C04482">
      <w:start w:val="1"/>
      <w:numFmt w:val="decimal"/>
      <w:lvlText w:val="%7."/>
      <w:lvlJc w:val="left"/>
      <w:pPr>
        <w:ind w:left="5040" w:hanging="360"/>
      </w:pPr>
    </w:lvl>
    <w:lvl w:ilvl="7" w:tplc="BA0AB7F2">
      <w:start w:val="1"/>
      <w:numFmt w:val="lowerLetter"/>
      <w:lvlText w:val="%8."/>
      <w:lvlJc w:val="left"/>
      <w:pPr>
        <w:ind w:left="5760" w:hanging="360"/>
      </w:pPr>
    </w:lvl>
    <w:lvl w:ilvl="8" w:tplc="4B0A348E">
      <w:start w:val="1"/>
      <w:numFmt w:val="lowerRoman"/>
      <w:lvlText w:val="%9."/>
      <w:lvlJc w:val="right"/>
      <w:pPr>
        <w:ind w:left="6480" w:hanging="180"/>
      </w:pPr>
    </w:lvl>
  </w:abstractNum>
  <w:abstractNum w:abstractNumId="11">
    <w:nsid w:val="56EB4E86"/>
    <w:multiLevelType w:val="hybridMultilevel"/>
    <w:tmpl w:val="5B6E12CA"/>
    <w:lvl w:ilvl="0" w:tplc="3DF8B5B2">
      <w:start w:val="1"/>
      <w:numFmt w:val="decimal"/>
      <w:lvlText w:val="%1."/>
      <w:lvlJc w:val="left"/>
    </w:lvl>
    <w:lvl w:ilvl="1" w:tplc="238AEF2A">
      <w:start w:val="1"/>
      <w:numFmt w:val="lowerLetter"/>
      <w:lvlText w:val="%2."/>
      <w:lvlJc w:val="left"/>
      <w:pPr>
        <w:ind w:left="1440" w:hanging="360"/>
      </w:pPr>
    </w:lvl>
    <w:lvl w:ilvl="2" w:tplc="E01406AE">
      <w:start w:val="1"/>
      <w:numFmt w:val="lowerRoman"/>
      <w:lvlText w:val="%3."/>
      <w:lvlJc w:val="right"/>
      <w:pPr>
        <w:ind w:left="2160" w:hanging="180"/>
      </w:pPr>
    </w:lvl>
    <w:lvl w:ilvl="3" w:tplc="B994FB8C">
      <w:start w:val="1"/>
      <w:numFmt w:val="decimal"/>
      <w:lvlText w:val="%4."/>
      <w:lvlJc w:val="left"/>
      <w:pPr>
        <w:ind w:left="2880" w:hanging="360"/>
      </w:pPr>
    </w:lvl>
    <w:lvl w:ilvl="4" w:tplc="ACBADBA0">
      <w:start w:val="1"/>
      <w:numFmt w:val="lowerLetter"/>
      <w:lvlText w:val="%5."/>
      <w:lvlJc w:val="left"/>
      <w:pPr>
        <w:ind w:left="3600" w:hanging="360"/>
      </w:pPr>
    </w:lvl>
    <w:lvl w:ilvl="5" w:tplc="37A2954C">
      <w:start w:val="1"/>
      <w:numFmt w:val="lowerRoman"/>
      <w:lvlText w:val="%6."/>
      <w:lvlJc w:val="right"/>
      <w:pPr>
        <w:ind w:left="4320" w:hanging="180"/>
      </w:pPr>
    </w:lvl>
    <w:lvl w:ilvl="6" w:tplc="1D828B06">
      <w:start w:val="1"/>
      <w:numFmt w:val="decimal"/>
      <w:lvlText w:val="%7."/>
      <w:lvlJc w:val="left"/>
      <w:pPr>
        <w:ind w:left="5040" w:hanging="360"/>
      </w:pPr>
    </w:lvl>
    <w:lvl w:ilvl="7" w:tplc="E6E6A3B0">
      <w:start w:val="1"/>
      <w:numFmt w:val="lowerLetter"/>
      <w:lvlText w:val="%8."/>
      <w:lvlJc w:val="left"/>
      <w:pPr>
        <w:ind w:left="5760" w:hanging="360"/>
      </w:pPr>
    </w:lvl>
    <w:lvl w:ilvl="8" w:tplc="2C148766">
      <w:start w:val="1"/>
      <w:numFmt w:val="lowerRoman"/>
      <w:lvlText w:val="%9."/>
      <w:lvlJc w:val="right"/>
      <w:pPr>
        <w:ind w:left="6480" w:hanging="180"/>
      </w:pPr>
    </w:lvl>
  </w:abstractNum>
  <w:abstractNum w:abstractNumId="12">
    <w:nsid w:val="57940F46"/>
    <w:multiLevelType w:val="hybridMultilevel"/>
    <w:tmpl w:val="27EE3478"/>
    <w:lvl w:ilvl="0" w:tplc="38AA1C2A">
      <w:start w:val="1"/>
      <w:numFmt w:val="decimal"/>
      <w:lvlText w:val="%1)"/>
      <w:lvlJc w:val="left"/>
      <w:pPr>
        <w:ind w:left="1099" w:hanging="390"/>
      </w:pPr>
      <w:rPr>
        <w:rFonts w:hint="default"/>
      </w:rPr>
    </w:lvl>
    <w:lvl w:ilvl="1" w:tplc="F83A775E">
      <w:start w:val="1"/>
      <w:numFmt w:val="lowerLetter"/>
      <w:lvlText w:val="%2."/>
      <w:lvlJc w:val="left"/>
      <w:pPr>
        <w:ind w:left="1789" w:hanging="360"/>
      </w:pPr>
    </w:lvl>
    <w:lvl w:ilvl="2" w:tplc="C638D5D2">
      <w:start w:val="1"/>
      <w:numFmt w:val="lowerRoman"/>
      <w:lvlText w:val="%3."/>
      <w:lvlJc w:val="right"/>
      <w:pPr>
        <w:ind w:left="2509" w:hanging="180"/>
      </w:pPr>
    </w:lvl>
    <w:lvl w:ilvl="3" w:tplc="63C618DC">
      <w:start w:val="1"/>
      <w:numFmt w:val="decimal"/>
      <w:lvlText w:val="%4."/>
      <w:lvlJc w:val="left"/>
      <w:pPr>
        <w:ind w:left="3229" w:hanging="360"/>
      </w:pPr>
    </w:lvl>
    <w:lvl w:ilvl="4" w:tplc="F580F60A">
      <w:start w:val="1"/>
      <w:numFmt w:val="lowerLetter"/>
      <w:lvlText w:val="%5."/>
      <w:lvlJc w:val="left"/>
      <w:pPr>
        <w:ind w:left="3949" w:hanging="360"/>
      </w:pPr>
    </w:lvl>
    <w:lvl w:ilvl="5" w:tplc="9D320F50">
      <w:start w:val="1"/>
      <w:numFmt w:val="lowerRoman"/>
      <w:lvlText w:val="%6."/>
      <w:lvlJc w:val="right"/>
      <w:pPr>
        <w:ind w:left="4669" w:hanging="180"/>
      </w:pPr>
    </w:lvl>
    <w:lvl w:ilvl="6" w:tplc="B0202A2E">
      <w:start w:val="1"/>
      <w:numFmt w:val="decimal"/>
      <w:lvlText w:val="%7."/>
      <w:lvlJc w:val="left"/>
      <w:pPr>
        <w:ind w:left="5389" w:hanging="360"/>
      </w:pPr>
    </w:lvl>
    <w:lvl w:ilvl="7" w:tplc="AF3057F2">
      <w:start w:val="1"/>
      <w:numFmt w:val="lowerLetter"/>
      <w:lvlText w:val="%8."/>
      <w:lvlJc w:val="left"/>
      <w:pPr>
        <w:ind w:left="6109" w:hanging="360"/>
      </w:pPr>
    </w:lvl>
    <w:lvl w:ilvl="8" w:tplc="4DF052F6">
      <w:start w:val="1"/>
      <w:numFmt w:val="lowerRoman"/>
      <w:lvlText w:val="%9."/>
      <w:lvlJc w:val="right"/>
      <w:pPr>
        <w:ind w:left="6829" w:hanging="180"/>
      </w:pPr>
    </w:lvl>
  </w:abstractNum>
  <w:abstractNum w:abstractNumId="13">
    <w:nsid w:val="5A4C5DE4"/>
    <w:multiLevelType w:val="hybridMultilevel"/>
    <w:tmpl w:val="6B1EF978"/>
    <w:lvl w:ilvl="0" w:tplc="386CEBEE">
      <w:start w:val="1"/>
      <w:numFmt w:val="decimal"/>
      <w:lvlText w:val="%1)"/>
      <w:lvlJc w:val="left"/>
      <w:pPr>
        <w:ind w:left="1260" w:hanging="360"/>
      </w:pPr>
      <w:rPr>
        <w:color w:val="auto"/>
      </w:rPr>
    </w:lvl>
    <w:lvl w:ilvl="1" w:tplc="C1F2D7BC">
      <w:start w:val="1"/>
      <w:numFmt w:val="lowerLetter"/>
      <w:lvlText w:val="%2."/>
      <w:lvlJc w:val="left"/>
      <w:pPr>
        <w:ind w:left="1980" w:hanging="360"/>
      </w:pPr>
    </w:lvl>
    <w:lvl w:ilvl="2" w:tplc="FBB84E52">
      <w:start w:val="1"/>
      <w:numFmt w:val="lowerRoman"/>
      <w:lvlText w:val="%3."/>
      <w:lvlJc w:val="right"/>
      <w:pPr>
        <w:ind w:left="2700" w:hanging="180"/>
      </w:pPr>
    </w:lvl>
    <w:lvl w:ilvl="3" w:tplc="3030228A">
      <w:start w:val="1"/>
      <w:numFmt w:val="decimal"/>
      <w:lvlText w:val="%4."/>
      <w:lvlJc w:val="left"/>
      <w:pPr>
        <w:ind w:left="3420" w:hanging="360"/>
      </w:pPr>
    </w:lvl>
    <w:lvl w:ilvl="4" w:tplc="5AC22418">
      <w:start w:val="1"/>
      <w:numFmt w:val="lowerLetter"/>
      <w:lvlText w:val="%5."/>
      <w:lvlJc w:val="left"/>
      <w:pPr>
        <w:ind w:left="4140" w:hanging="360"/>
      </w:pPr>
    </w:lvl>
    <w:lvl w:ilvl="5" w:tplc="FB5EC7B2">
      <w:start w:val="1"/>
      <w:numFmt w:val="lowerRoman"/>
      <w:lvlText w:val="%6."/>
      <w:lvlJc w:val="right"/>
      <w:pPr>
        <w:ind w:left="4860" w:hanging="180"/>
      </w:pPr>
    </w:lvl>
    <w:lvl w:ilvl="6" w:tplc="6C5A38EE">
      <w:start w:val="1"/>
      <w:numFmt w:val="decimal"/>
      <w:lvlText w:val="%7."/>
      <w:lvlJc w:val="left"/>
      <w:pPr>
        <w:ind w:left="5580" w:hanging="360"/>
      </w:pPr>
    </w:lvl>
    <w:lvl w:ilvl="7" w:tplc="5EAA1BC2">
      <w:start w:val="1"/>
      <w:numFmt w:val="lowerLetter"/>
      <w:lvlText w:val="%8."/>
      <w:lvlJc w:val="left"/>
      <w:pPr>
        <w:ind w:left="6300" w:hanging="360"/>
      </w:pPr>
    </w:lvl>
    <w:lvl w:ilvl="8" w:tplc="4678E8CA">
      <w:start w:val="1"/>
      <w:numFmt w:val="lowerRoman"/>
      <w:lvlText w:val="%9."/>
      <w:lvlJc w:val="right"/>
      <w:pPr>
        <w:ind w:left="7020" w:hanging="180"/>
      </w:pPr>
    </w:lvl>
  </w:abstractNum>
  <w:abstractNum w:abstractNumId="14">
    <w:nsid w:val="5D320D4E"/>
    <w:multiLevelType w:val="hybridMultilevel"/>
    <w:tmpl w:val="4044CFDA"/>
    <w:lvl w:ilvl="0" w:tplc="964E98E6">
      <w:start w:val="1"/>
      <w:numFmt w:val="decimal"/>
      <w:lvlText w:val="%1)"/>
      <w:lvlJc w:val="left"/>
    </w:lvl>
    <w:lvl w:ilvl="1" w:tplc="171CEEC0">
      <w:start w:val="1"/>
      <w:numFmt w:val="lowerLetter"/>
      <w:lvlText w:val="%2."/>
      <w:lvlJc w:val="left"/>
      <w:pPr>
        <w:ind w:left="1440" w:hanging="360"/>
      </w:pPr>
    </w:lvl>
    <w:lvl w:ilvl="2" w:tplc="D83860C6">
      <w:start w:val="1"/>
      <w:numFmt w:val="lowerRoman"/>
      <w:lvlText w:val="%3."/>
      <w:lvlJc w:val="right"/>
      <w:pPr>
        <w:ind w:left="2160" w:hanging="180"/>
      </w:pPr>
    </w:lvl>
    <w:lvl w:ilvl="3" w:tplc="1910C9F0">
      <w:start w:val="1"/>
      <w:numFmt w:val="decimal"/>
      <w:lvlText w:val="%4."/>
      <w:lvlJc w:val="left"/>
      <w:pPr>
        <w:ind w:left="2880" w:hanging="360"/>
      </w:pPr>
    </w:lvl>
    <w:lvl w:ilvl="4" w:tplc="A2728D38">
      <w:start w:val="1"/>
      <w:numFmt w:val="lowerLetter"/>
      <w:lvlText w:val="%5."/>
      <w:lvlJc w:val="left"/>
      <w:pPr>
        <w:ind w:left="3600" w:hanging="360"/>
      </w:pPr>
    </w:lvl>
    <w:lvl w:ilvl="5" w:tplc="04A43F2A">
      <w:start w:val="1"/>
      <w:numFmt w:val="lowerRoman"/>
      <w:lvlText w:val="%6."/>
      <w:lvlJc w:val="right"/>
      <w:pPr>
        <w:ind w:left="4320" w:hanging="180"/>
      </w:pPr>
    </w:lvl>
    <w:lvl w:ilvl="6" w:tplc="89B68ABE">
      <w:start w:val="1"/>
      <w:numFmt w:val="decimal"/>
      <w:lvlText w:val="%7."/>
      <w:lvlJc w:val="left"/>
      <w:pPr>
        <w:ind w:left="5040" w:hanging="360"/>
      </w:pPr>
    </w:lvl>
    <w:lvl w:ilvl="7" w:tplc="36049402">
      <w:start w:val="1"/>
      <w:numFmt w:val="lowerLetter"/>
      <w:lvlText w:val="%8."/>
      <w:lvlJc w:val="left"/>
      <w:pPr>
        <w:ind w:left="5760" w:hanging="360"/>
      </w:pPr>
    </w:lvl>
    <w:lvl w:ilvl="8" w:tplc="AFDE660C">
      <w:start w:val="1"/>
      <w:numFmt w:val="lowerRoman"/>
      <w:lvlText w:val="%9."/>
      <w:lvlJc w:val="right"/>
      <w:pPr>
        <w:ind w:left="6480" w:hanging="180"/>
      </w:pPr>
    </w:lvl>
  </w:abstractNum>
  <w:abstractNum w:abstractNumId="15">
    <w:nsid w:val="6B0902B2"/>
    <w:multiLevelType w:val="hybridMultilevel"/>
    <w:tmpl w:val="28F216F0"/>
    <w:lvl w:ilvl="0" w:tplc="4AF2A110">
      <w:start w:val="1"/>
      <w:numFmt w:val="decimal"/>
      <w:lvlText w:val="%1."/>
      <w:lvlJc w:val="left"/>
    </w:lvl>
    <w:lvl w:ilvl="1" w:tplc="75165E98">
      <w:start w:val="1"/>
      <w:numFmt w:val="lowerLetter"/>
      <w:lvlText w:val="%2."/>
      <w:lvlJc w:val="left"/>
      <w:pPr>
        <w:ind w:left="1440" w:hanging="360"/>
      </w:pPr>
    </w:lvl>
    <w:lvl w:ilvl="2" w:tplc="67581BE6">
      <w:start w:val="1"/>
      <w:numFmt w:val="lowerRoman"/>
      <w:lvlText w:val="%3."/>
      <w:lvlJc w:val="right"/>
      <w:pPr>
        <w:ind w:left="2160" w:hanging="180"/>
      </w:pPr>
    </w:lvl>
    <w:lvl w:ilvl="3" w:tplc="CE38F276">
      <w:start w:val="1"/>
      <w:numFmt w:val="decimal"/>
      <w:lvlText w:val="%4."/>
      <w:lvlJc w:val="left"/>
      <w:pPr>
        <w:ind w:left="2880" w:hanging="360"/>
      </w:pPr>
    </w:lvl>
    <w:lvl w:ilvl="4" w:tplc="3C0E397A">
      <w:start w:val="1"/>
      <w:numFmt w:val="lowerLetter"/>
      <w:lvlText w:val="%5."/>
      <w:lvlJc w:val="left"/>
      <w:pPr>
        <w:ind w:left="3600" w:hanging="360"/>
      </w:pPr>
    </w:lvl>
    <w:lvl w:ilvl="5" w:tplc="6BB8DAC4">
      <w:start w:val="1"/>
      <w:numFmt w:val="lowerRoman"/>
      <w:lvlText w:val="%6."/>
      <w:lvlJc w:val="right"/>
      <w:pPr>
        <w:ind w:left="4320" w:hanging="180"/>
      </w:pPr>
    </w:lvl>
    <w:lvl w:ilvl="6" w:tplc="3FECC760">
      <w:start w:val="1"/>
      <w:numFmt w:val="decimal"/>
      <w:lvlText w:val="%7."/>
      <w:lvlJc w:val="left"/>
      <w:pPr>
        <w:ind w:left="5040" w:hanging="360"/>
      </w:pPr>
    </w:lvl>
    <w:lvl w:ilvl="7" w:tplc="59AEF8C6">
      <w:start w:val="1"/>
      <w:numFmt w:val="lowerLetter"/>
      <w:lvlText w:val="%8."/>
      <w:lvlJc w:val="left"/>
      <w:pPr>
        <w:ind w:left="5760" w:hanging="360"/>
      </w:pPr>
    </w:lvl>
    <w:lvl w:ilvl="8" w:tplc="8884CE36">
      <w:start w:val="1"/>
      <w:numFmt w:val="lowerRoman"/>
      <w:lvlText w:val="%9."/>
      <w:lvlJc w:val="right"/>
      <w:pPr>
        <w:ind w:left="6480" w:hanging="180"/>
      </w:pPr>
    </w:lvl>
  </w:abstractNum>
  <w:abstractNum w:abstractNumId="16">
    <w:nsid w:val="6D580B95"/>
    <w:multiLevelType w:val="hybridMultilevel"/>
    <w:tmpl w:val="F5AA26D8"/>
    <w:lvl w:ilvl="0" w:tplc="AC34D16E">
      <w:start w:val="1"/>
      <w:numFmt w:val="decimal"/>
      <w:lvlText w:val="%1."/>
      <w:lvlJc w:val="left"/>
    </w:lvl>
    <w:lvl w:ilvl="1" w:tplc="FBB03F88">
      <w:start w:val="1"/>
      <w:numFmt w:val="lowerLetter"/>
      <w:lvlText w:val="%2."/>
      <w:lvlJc w:val="left"/>
      <w:pPr>
        <w:ind w:left="1440" w:hanging="360"/>
      </w:pPr>
    </w:lvl>
    <w:lvl w:ilvl="2" w:tplc="D716EBB2">
      <w:start w:val="1"/>
      <w:numFmt w:val="lowerRoman"/>
      <w:lvlText w:val="%3."/>
      <w:lvlJc w:val="right"/>
      <w:pPr>
        <w:ind w:left="2160" w:hanging="180"/>
      </w:pPr>
    </w:lvl>
    <w:lvl w:ilvl="3" w:tplc="A580B5F2">
      <w:start w:val="1"/>
      <w:numFmt w:val="decimal"/>
      <w:lvlText w:val="%4."/>
      <w:lvlJc w:val="left"/>
      <w:pPr>
        <w:ind w:left="2880" w:hanging="360"/>
      </w:pPr>
    </w:lvl>
    <w:lvl w:ilvl="4" w:tplc="A59E0D50">
      <w:start w:val="1"/>
      <w:numFmt w:val="lowerLetter"/>
      <w:lvlText w:val="%5."/>
      <w:lvlJc w:val="left"/>
      <w:pPr>
        <w:ind w:left="3600" w:hanging="360"/>
      </w:pPr>
    </w:lvl>
    <w:lvl w:ilvl="5" w:tplc="FF9E1EF4">
      <w:start w:val="1"/>
      <w:numFmt w:val="lowerRoman"/>
      <w:lvlText w:val="%6."/>
      <w:lvlJc w:val="right"/>
      <w:pPr>
        <w:ind w:left="4320" w:hanging="180"/>
      </w:pPr>
    </w:lvl>
    <w:lvl w:ilvl="6" w:tplc="C60E87AE">
      <w:start w:val="1"/>
      <w:numFmt w:val="decimal"/>
      <w:lvlText w:val="%7."/>
      <w:lvlJc w:val="left"/>
      <w:pPr>
        <w:ind w:left="5040" w:hanging="360"/>
      </w:pPr>
    </w:lvl>
    <w:lvl w:ilvl="7" w:tplc="B14E95AC">
      <w:start w:val="1"/>
      <w:numFmt w:val="lowerLetter"/>
      <w:lvlText w:val="%8."/>
      <w:lvlJc w:val="left"/>
      <w:pPr>
        <w:ind w:left="5760" w:hanging="360"/>
      </w:pPr>
    </w:lvl>
    <w:lvl w:ilvl="8" w:tplc="74543378">
      <w:start w:val="1"/>
      <w:numFmt w:val="lowerRoman"/>
      <w:lvlText w:val="%9."/>
      <w:lvlJc w:val="right"/>
      <w:pPr>
        <w:ind w:left="6480" w:hanging="180"/>
      </w:pPr>
    </w:lvl>
  </w:abstractNum>
  <w:abstractNum w:abstractNumId="17">
    <w:nsid w:val="6DBD4911"/>
    <w:multiLevelType w:val="hybridMultilevel"/>
    <w:tmpl w:val="BCA82BEA"/>
    <w:lvl w:ilvl="0" w:tplc="07DCC31A">
      <w:start w:val="1"/>
      <w:numFmt w:val="decimal"/>
      <w:lvlText w:val="%1."/>
      <w:lvlJc w:val="left"/>
      <w:pPr>
        <w:ind w:left="1069" w:hanging="360"/>
      </w:pPr>
      <w:rPr>
        <w:rFonts w:hint="default"/>
      </w:rPr>
    </w:lvl>
    <w:lvl w:ilvl="1" w:tplc="45E264D0">
      <w:start w:val="1"/>
      <w:numFmt w:val="lowerLetter"/>
      <w:lvlText w:val="%2."/>
      <w:lvlJc w:val="left"/>
      <w:pPr>
        <w:ind w:left="1789" w:hanging="360"/>
      </w:pPr>
    </w:lvl>
    <w:lvl w:ilvl="2" w:tplc="EE6A0DC0">
      <w:start w:val="1"/>
      <w:numFmt w:val="lowerRoman"/>
      <w:lvlText w:val="%3."/>
      <w:lvlJc w:val="right"/>
      <w:pPr>
        <w:ind w:left="2509" w:hanging="180"/>
      </w:pPr>
    </w:lvl>
    <w:lvl w:ilvl="3" w:tplc="E49E42D2">
      <w:start w:val="1"/>
      <w:numFmt w:val="decimal"/>
      <w:lvlText w:val="%4."/>
      <w:lvlJc w:val="left"/>
      <w:pPr>
        <w:ind w:left="3229" w:hanging="360"/>
      </w:pPr>
    </w:lvl>
    <w:lvl w:ilvl="4" w:tplc="E16A37E4">
      <w:start w:val="1"/>
      <w:numFmt w:val="lowerLetter"/>
      <w:lvlText w:val="%5."/>
      <w:lvlJc w:val="left"/>
      <w:pPr>
        <w:ind w:left="3949" w:hanging="360"/>
      </w:pPr>
    </w:lvl>
    <w:lvl w:ilvl="5" w:tplc="9E10603E">
      <w:start w:val="1"/>
      <w:numFmt w:val="lowerRoman"/>
      <w:lvlText w:val="%6."/>
      <w:lvlJc w:val="right"/>
      <w:pPr>
        <w:ind w:left="4669" w:hanging="180"/>
      </w:pPr>
    </w:lvl>
    <w:lvl w:ilvl="6" w:tplc="A8C632B4">
      <w:start w:val="1"/>
      <w:numFmt w:val="decimal"/>
      <w:lvlText w:val="%7."/>
      <w:lvlJc w:val="left"/>
      <w:pPr>
        <w:ind w:left="5389" w:hanging="360"/>
      </w:pPr>
    </w:lvl>
    <w:lvl w:ilvl="7" w:tplc="B2944958">
      <w:start w:val="1"/>
      <w:numFmt w:val="lowerLetter"/>
      <w:lvlText w:val="%8."/>
      <w:lvlJc w:val="left"/>
      <w:pPr>
        <w:ind w:left="6109" w:hanging="360"/>
      </w:pPr>
    </w:lvl>
    <w:lvl w:ilvl="8" w:tplc="4AFC07FA">
      <w:start w:val="1"/>
      <w:numFmt w:val="lowerRoman"/>
      <w:lvlText w:val="%9."/>
      <w:lvlJc w:val="right"/>
      <w:pPr>
        <w:ind w:left="6829" w:hanging="180"/>
      </w:pPr>
    </w:lvl>
  </w:abstractNum>
  <w:abstractNum w:abstractNumId="18">
    <w:nsid w:val="7C7B5285"/>
    <w:multiLevelType w:val="hybridMultilevel"/>
    <w:tmpl w:val="0D421D5E"/>
    <w:lvl w:ilvl="0" w:tplc="0B588DD8">
      <w:start w:val="1"/>
      <w:numFmt w:val="decimal"/>
      <w:lvlText w:val="%1."/>
      <w:lvlJc w:val="left"/>
    </w:lvl>
    <w:lvl w:ilvl="1" w:tplc="FFBC965E">
      <w:start w:val="1"/>
      <w:numFmt w:val="lowerLetter"/>
      <w:lvlText w:val="%2."/>
      <w:lvlJc w:val="left"/>
      <w:pPr>
        <w:ind w:left="1440" w:hanging="360"/>
      </w:pPr>
    </w:lvl>
    <w:lvl w:ilvl="2" w:tplc="290C3700">
      <w:start w:val="1"/>
      <w:numFmt w:val="lowerRoman"/>
      <w:lvlText w:val="%3."/>
      <w:lvlJc w:val="right"/>
      <w:pPr>
        <w:ind w:left="2160" w:hanging="180"/>
      </w:pPr>
    </w:lvl>
    <w:lvl w:ilvl="3" w:tplc="5EDA4888">
      <w:start w:val="1"/>
      <w:numFmt w:val="decimal"/>
      <w:lvlText w:val="%4."/>
      <w:lvlJc w:val="left"/>
      <w:pPr>
        <w:ind w:left="2880" w:hanging="360"/>
      </w:pPr>
    </w:lvl>
    <w:lvl w:ilvl="4" w:tplc="E3500032">
      <w:start w:val="1"/>
      <w:numFmt w:val="lowerLetter"/>
      <w:lvlText w:val="%5."/>
      <w:lvlJc w:val="left"/>
      <w:pPr>
        <w:ind w:left="3600" w:hanging="360"/>
      </w:pPr>
    </w:lvl>
    <w:lvl w:ilvl="5" w:tplc="FC724714">
      <w:start w:val="1"/>
      <w:numFmt w:val="lowerRoman"/>
      <w:lvlText w:val="%6."/>
      <w:lvlJc w:val="right"/>
      <w:pPr>
        <w:ind w:left="4320" w:hanging="180"/>
      </w:pPr>
    </w:lvl>
    <w:lvl w:ilvl="6" w:tplc="30E2CFEE">
      <w:start w:val="1"/>
      <w:numFmt w:val="decimal"/>
      <w:lvlText w:val="%7."/>
      <w:lvlJc w:val="left"/>
      <w:pPr>
        <w:ind w:left="5040" w:hanging="360"/>
      </w:pPr>
    </w:lvl>
    <w:lvl w:ilvl="7" w:tplc="71CC123A">
      <w:start w:val="1"/>
      <w:numFmt w:val="lowerLetter"/>
      <w:lvlText w:val="%8."/>
      <w:lvlJc w:val="left"/>
      <w:pPr>
        <w:ind w:left="5760" w:hanging="360"/>
      </w:pPr>
    </w:lvl>
    <w:lvl w:ilvl="8" w:tplc="AD5E8D9A">
      <w:start w:val="1"/>
      <w:numFmt w:val="lowerRoman"/>
      <w:lvlText w:val="%9."/>
      <w:lvlJc w:val="right"/>
      <w:pPr>
        <w:ind w:left="6480" w:hanging="180"/>
      </w:pPr>
    </w:lvl>
  </w:abstractNum>
  <w:abstractNum w:abstractNumId="19">
    <w:nsid w:val="7EBC58CF"/>
    <w:multiLevelType w:val="hybridMultilevel"/>
    <w:tmpl w:val="9E78D9CE"/>
    <w:lvl w:ilvl="0" w:tplc="37D8E4F0">
      <w:start w:val="1"/>
      <w:numFmt w:val="decimal"/>
      <w:lvlText w:val="%1)"/>
      <w:lvlJc w:val="left"/>
      <w:pPr>
        <w:ind w:left="1260" w:hanging="360"/>
      </w:pPr>
    </w:lvl>
    <w:lvl w:ilvl="1" w:tplc="8CB693B8">
      <w:start w:val="1"/>
      <w:numFmt w:val="lowerLetter"/>
      <w:lvlText w:val="%2."/>
      <w:lvlJc w:val="left"/>
      <w:pPr>
        <w:ind w:left="1980" w:hanging="360"/>
      </w:pPr>
    </w:lvl>
    <w:lvl w:ilvl="2" w:tplc="7F7E6C34">
      <w:start w:val="1"/>
      <w:numFmt w:val="lowerRoman"/>
      <w:lvlText w:val="%3."/>
      <w:lvlJc w:val="right"/>
      <w:pPr>
        <w:ind w:left="2700" w:hanging="180"/>
      </w:pPr>
    </w:lvl>
    <w:lvl w:ilvl="3" w:tplc="8D1251BE">
      <w:start w:val="1"/>
      <w:numFmt w:val="decimal"/>
      <w:lvlText w:val="%4."/>
      <w:lvlJc w:val="left"/>
      <w:pPr>
        <w:ind w:left="3420" w:hanging="360"/>
      </w:pPr>
    </w:lvl>
    <w:lvl w:ilvl="4" w:tplc="3EF0D02C">
      <w:start w:val="1"/>
      <w:numFmt w:val="lowerLetter"/>
      <w:lvlText w:val="%5."/>
      <w:lvlJc w:val="left"/>
      <w:pPr>
        <w:ind w:left="4140" w:hanging="360"/>
      </w:pPr>
    </w:lvl>
    <w:lvl w:ilvl="5" w:tplc="AEDCB3E2">
      <w:start w:val="1"/>
      <w:numFmt w:val="lowerRoman"/>
      <w:lvlText w:val="%6."/>
      <w:lvlJc w:val="right"/>
      <w:pPr>
        <w:ind w:left="4860" w:hanging="180"/>
      </w:pPr>
    </w:lvl>
    <w:lvl w:ilvl="6" w:tplc="97ECA33C">
      <w:start w:val="1"/>
      <w:numFmt w:val="decimal"/>
      <w:lvlText w:val="%7."/>
      <w:lvlJc w:val="left"/>
      <w:pPr>
        <w:ind w:left="5580" w:hanging="360"/>
      </w:pPr>
    </w:lvl>
    <w:lvl w:ilvl="7" w:tplc="CC5095CE">
      <w:start w:val="1"/>
      <w:numFmt w:val="lowerLetter"/>
      <w:lvlText w:val="%8."/>
      <w:lvlJc w:val="left"/>
      <w:pPr>
        <w:ind w:left="6300" w:hanging="360"/>
      </w:pPr>
    </w:lvl>
    <w:lvl w:ilvl="8" w:tplc="7FD21E32">
      <w:start w:val="1"/>
      <w:numFmt w:val="lowerRoman"/>
      <w:lvlText w:val="%9."/>
      <w:lvlJc w:val="right"/>
      <w:pPr>
        <w:ind w:left="7020" w:hanging="180"/>
      </w:pPr>
    </w:lvl>
  </w:abstractNum>
  <w:num w:numId="1">
    <w:abstractNumId w:val="17"/>
  </w:num>
  <w:num w:numId="2">
    <w:abstractNumId w:val="7"/>
  </w:num>
  <w:num w:numId="3">
    <w:abstractNumId w:val="13"/>
  </w:num>
  <w:num w:numId="4">
    <w:abstractNumId w:val="19"/>
  </w:num>
  <w:num w:numId="5">
    <w:abstractNumId w:val="5"/>
  </w:num>
  <w:num w:numId="6">
    <w:abstractNumId w:val="12"/>
  </w:num>
  <w:num w:numId="7">
    <w:abstractNumId w:val="9"/>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3"/>
  </w:num>
  <w:num w:numId="11">
    <w:abstractNumId w:val="8"/>
  </w:num>
  <w:num w:numId="12">
    <w:abstractNumId w:val="4"/>
  </w:num>
  <w:num w:numId="13">
    <w:abstractNumId w:val="0"/>
  </w:num>
  <w:num w:numId="14">
    <w:abstractNumId w:val="2"/>
  </w:num>
  <w:num w:numId="15">
    <w:abstractNumId w:val="16"/>
  </w:num>
  <w:num w:numId="16">
    <w:abstractNumId w:val="15"/>
  </w:num>
  <w:num w:numId="17">
    <w:abstractNumId w:val="10"/>
  </w:num>
  <w:num w:numId="18">
    <w:abstractNumId w:val="11"/>
  </w:num>
  <w:num w:numId="19">
    <w:abstractNumId w:val="18"/>
  </w:num>
  <w:num w:numId="20">
    <w:abstractNumId w:val="14"/>
  </w:num>
  <w:num w:numId="2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9"/>
  <w:characterSpacingControl w:val="doNotCompress"/>
  <w:footnotePr>
    <w:footnote w:id="-1"/>
    <w:footnote w:id="0"/>
  </w:footnotePr>
  <w:endnotePr>
    <w:endnote w:id="-1"/>
    <w:endnote w:id="0"/>
  </w:endnotePr>
  <w:compat/>
  <w:rsids>
    <w:rsidRoot w:val="00091A8D"/>
    <w:rsid w:val="00091A8D"/>
    <w:rsid w:val="00AF18E9"/>
    <w:rsid w:val="00B518FF"/>
    <w:rsid w:val="00C55B1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18E9"/>
    <w:pPr>
      <w:spacing w:after="200" w:line="276" w:lineRule="auto"/>
    </w:pPr>
    <w:rPr>
      <w:rFonts w:cs="Calibri"/>
      <w:lang w:eastAsia="en-US"/>
    </w:rPr>
  </w:style>
  <w:style w:type="paragraph" w:styleId="1">
    <w:name w:val="heading 1"/>
    <w:basedOn w:val="a"/>
    <w:next w:val="a"/>
    <w:link w:val="10"/>
    <w:uiPriority w:val="9"/>
    <w:qFormat/>
    <w:rsid w:val="00AF18E9"/>
    <w:pPr>
      <w:keepNext/>
      <w:keepLines/>
      <w:spacing w:before="480"/>
      <w:outlineLvl w:val="0"/>
    </w:pPr>
    <w:rPr>
      <w:rFonts w:ascii="Arial" w:eastAsia="Arial" w:hAnsi="Arial" w:cs="Arial"/>
      <w:sz w:val="40"/>
      <w:szCs w:val="40"/>
    </w:rPr>
  </w:style>
  <w:style w:type="paragraph" w:styleId="2">
    <w:name w:val="heading 2"/>
    <w:basedOn w:val="a"/>
    <w:next w:val="a"/>
    <w:link w:val="20"/>
    <w:uiPriority w:val="9"/>
    <w:unhideWhenUsed/>
    <w:qFormat/>
    <w:rsid w:val="00AF18E9"/>
    <w:pPr>
      <w:keepNext/>
      <w:keepLines/>
      <w:spacing w:before="360"/>
      <w:outlineLvl w:val="1"/>
    </w:pPr>
    <w:rPr>
      <w:rFonts w:ascii="Arial" w:eastAsia="Arial" w:hAnsi="Arial" w:cs="Arial"/>
      <w:sz w:val="34"/>
    </w:rPr>
  </w:style>
  <w:style w:type="paragraph" w:styleId="3">
    <w:name w:val="heading 3"/>
    <w:basedOn w:val="a"/>
    <w:next w:val="a"/>
    <w:link w:val="30"/>
    <w:uiPriority w:val="9"/>
    <w:unhideWhenUsed/>
    <w:qFormat/>
    <w:rsid w:val="00AF18E9"/>
    <w:pPr>
      <w:keepNext/>
      <w:keepLines/>
      <w:spacing w:before="320"/>
      <w:outlineLvl w:val="2"/>
    </w:pPr>
    <w:rPr>
      <w:rFonts w:ascii="Arial" w:eastAsia="Arial" w:hAnsi="Arial" w:cs="Arial"/>
      <w:sz w:val="30"/>
      <w:szCs w:val="30"/>
    </w:rPr>
  </w:style>
  <w:style w:type="paragraph" w:styleId="4">
    <w:name w:val="heading 4"/>
    <w:basedOn w:val="a"/>
    <w:next w:val="a"/>
    <w:link w:val="40"/>
    <w:uiPriority w:val="9"/>
    <w:unhideWhenUsed/>
    <w:qFormat/>
    <w:rsid w:val="00AF18E9"/>
    <w:pPr>
      <w:keepNext/>
      <w:keepLines/>
      <w:spacing w:before="320"/>
      <w:outlineLvl w:val="3"/>
    </w:pPr>
    <w:rPr>
      <w:rFonts w:ascii="Arial" w:eastAsia="Arial" w:hAnsi="Arial" w:cs="Arial"/>
      <w:b/>
      <w:bCs/>
      <w:sz w:val="26"/>
      <w:szCs w:val="26"/>
    </w:rPr>
  </w:style>
  <w:style w:type="paragraph" w:styleId="5">
    <w:name w:val="heading 5"/>
    <w:basedOn w:val="a"/>
    <w:next w:val="a"/>
    <w:link w:val="50"/>
    <w:uiPriority w:val="9"/>
    <w:unhideWhenUsed/>
    <w:qFormat/>
    <w:rsid w:val="00AF18E9"/>
    <w:pPr>
      <w:keepNext/>
      <w:keepLines/>
      <w:spacing w:before="320"/>
      <w:outlineLvl w:val="4"/>
    </w:pPr>
    <w:rPr>
      <w:rFonts w:ascii="Arial" w:eastAsia="Arial" w:hAnsi="Arial" w:cs="Arial"/>
      <w:b/>
      <w:bCs/>
      <w:sz w:val="24"/>
      <w:szCs w:val="24"/>
    </w:rPr>
  </w:style>
  <w:style w:type="paragraph" w:styleId="6">
    <w:name w:val="heading 6"/>
    <w:basedOn w:val="a"/>
    <w:next w:val="a"/>
    <w:link w:val="60"/>
    <w:uiPriority w:val="9"/>
    <w:unhideWhenUsed/>
    <w:qFormat/>
    <w:rsid w:val="00AF18E9"/>
    <w:pPr>
      <w:keepNext/>
      <w:keepLines/>
      <w:spacing w:before="320"/>
      <w:outlineLvl w:val="5"/>
    </w:pPr>
    <w:rPr>
      <w:rFonts w:ascii="Arial" w:eastAsia="Arial" w:hAnsi="Arial" w:cs="Arial"/>
      <w:b/>
      <w:bCs/>
    </w:rPr>
  </w:style>
  <w:style w:type="paragraph" w:styleId="7">
    <w:name w:val="heading 7"/>
    <w:basedOn w:val="a"/>
    <w:next w:val="a"/>
    <w:link w:val="70"/>
    <w:uiPriority w:val="9"/>
    <w:unhideWhenUsed/>
    <w:qFormat/>
    <w:rsid w:val="00AF18E9"/>
    <w:pPr>
      <w:keepNext/>
      <w:keepLines/>
      <w:spacing w:before="320"/>
      <w:outlineLvl w:val="6"/>
    </w:pPr>
    <w:rPr>
      <w:rFonts w:ascii="Arial" w:eastAsia="Arial" w:hAnsi="Arial" w:cs="Arial"/>
      <w:b/>
      <w:bCs/>
      <w:i/>
      <w:iCs/>
    </w:rPr>
  </w:style>
  <w:style w:type="paragraph" w:styleId="8">
    <w:name w:val="heading 8"/>
    <w:basedOn w:val="a"/>
    <w:next w:val="a"/>
    <w:link w:val="80"/>
    <w:uiPriority w:val="9"/>
    <w:unhideWhenUsed/>
    <w:qFormat/>
    <w:rsid w:val="00AF18E9"/>
    <w:pPr>
      <w:keepNext/>
      <w:keepLines/>
      <w:spacing w:before="320"/>
      <w:outlineLvl w:val="7"/>
    </w:pPr>
    <w:rPr>
      <w:rFonts w:ascii="Arial" w:eastAsia="Arial" w:hAnsi="Arial" w:cs="Arial"/>
      <w:i/>
      <w:iCs/>
    </w:rPr>
  </w:style>
  <w:style w:type="paragraph" w:styleId="9">
    <w:name w:val="heading 9"/>
    <w:basedOn w:val="a"/>
    <w:next w:val="a"/>
    <w:link w:val="90"/>
    <w:uiPriority w:val="9"/>
    <w:unhideWhenUsed/>
    <w:qFormat/>
    <w:rsid w:val="00AF18E9"/>
    <w:pPr>
      <w:keepNext/>
      <w:keepLines/>
      <w:spacing w:before="32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F18E9"/>
    <w:rPr>
      <w:rFonts w:ascii="Arial" w:eastAsia="Arial" w:hAnsi="Arial" w:cs="Arial"/>
      <w:sz w:val="40"/>
      <w:szCs w:val="40"/>
    </w:rPr>
  </w:style>
  <w:style w:type="character" w:customStyle="1" w:styleId="20">
    <w:name w:val="Заголовок 2 Знак"/>
    <w:basedOn w:val="a0"/>
    <w:link w:val="2"/>
    <w:uiPriority w:val="9"/>
    <w:rsid w:val="00AF18E9"/>
    <w:rPr>
      <w:rFonts w:ascii="Arial" w:eastAsia="Arial" w:hAnsi="Arial" w:cs="Arial"/>
      <w:sz w:val="34"/>
    </w:rPr>
  </w:style>
  <w:style w:type="character" w:customStyle="1" w:styleId="30">
    <w:name w:val="Заголовок 3 Знак"/>
    <w:basedOn w:val="a0"/>
    <w:link w:val="3"/>
    <w:uiPriority w:val="9"/>
    <w:rsid w:val="00AF18E9"/>
    <w:rPr>
      <w:rFonts w:ascii="Arial" w:eastAsia="Arial" w:hAnsi="Arial" w:cs="Arial"/>
      <w:sz w:val="30"/>
      <w:szCs w:val="30"/>
    </w:rPr>
  </w:style>
  <w:style w:type="character" w:customStyle="1" w:styleId="40">
    <w:name w:val="Заголовок 4 Знак"/>
    <w:basedOn w:val="a0"/>
    <w:link w:val="4"/>
    <w:uiPriority w:val="9"/>
    <w:rsid w:val="00AF18E9"/>
    <w:rPr>
      <w:rFonts w:ascii="Arial" w:eastAsia="Arial" w:hAnsi="Arial" w:cs="Arial"/>
      <w:b/>
      <w:bCs/>
      <w:sz w:val="26"/>
      <w:szCs w:val="26"/>
    </w:rPr>
  </w:style>
  <w:style w:type="character" w:customStyle="1" w:styleId="50">
    <w:name w:val="Заголовок 5 Знак"/>
    <w:basedOn w:val="a0"/>
    <w:link w:val="5"/>
    <w:uiPriority w:val="9"/>
    <w:rsid w:val="00AF18E9"/>
    <w:rPr>
      <w:rFonts w:ascii="Arial" w:eastAsia="Arial" w:hAnsi="Arial" w:cs="Arial"/>
      <w:b/>
      <w:bCs/>
      <w:sz w:val="24"/>
      <w:szCs w:val="24"/>
    </w:rPr>
  </w:style>
  <w:style w:type="character" w:customStyle="1" w:styleId="60">
    <w:name w:val="Заголовок 6 Знак"/>
    <w:basedOn w:val="a0"/>
    <w:link w:val="6"/>
    <w:uiPriority w:val="9"/>
    <w:rsid w:val="00AF18E9"/>
    <w:rPr>
      <w:rFonts w:ascii="Arial" w:eastAsia="Arial" w:hAnsi="Arial" w:cs="Arial"/>
      <w:b/>
      <w:bCs/>
      <w:sz w:val="22"/>
      <w:szCs w:val="22"/>
    </w:rPr>
  </w:style>
  <w:style w:type="character" w:customStyle="1" w:styleId="70">
    <w:name w:val="Заголовок 7 Знак"/>
    <w:basedOn w:val="a0"/>
    <w:link w:val="7"/>
    <w:uiPriority w:val="9"/>
    <w:rsid w:val="00AF18E9"/>
    <w:rPr>
      <w:rFonts w:ascii="Arial" w:eastAsia="Arial" w:hAnsi="Arial" w:cs="Arial"/>
      <w:b/>
      <w:bCs/>
      <w:i/>
      <w:iCs/>
      <w:sz w:val="22"/>
      <w:szCs w:val="22"/>
    </w:rPr>
  </w:style>
  <w:style w:type="character" w:customStyle="1" w:styleId="80">
    <w:name w:val="Заголовок 8 Знак"/>
    <w:basedOn w:val="a0"/>
    <w:link w:val="8"/>
    <w:uiPriority w:val="9"/>
    <w:rsid w:val="00AF18E9"/>
    <w:rPr>
      <w:rFonts w:ascii="Arial" w:eastAsia="Arial" w:hAnsi="Arial" w:cs="Arial"/>
      <w:i/>
      <w:iCs/>
      <w:sz w:val="22"/>
      <w:szCs w:val="22"/>
    </w:rPr>
  </w:style>
  <w:style w:type="character" w:customStyle="1" w:styleId="90">
    <w:name w:val="Заголовок 9 Знак"/>
    <w:basedOn w:val="a0"/>
    <w:link w:val="9"/>
    <w:uiPriority w:val="9"/>
    <w:rsid w:val="00AF18E9"/>
    <w:rPr>
      <w:rFonts w:ascii="Arial" w:eastAsia="Arial" w:hAnsi="Arial" w:cs="Arial"/>
      <w:i/>
      <w:iCs/>
      <w:sz w:val="21"/>
      <w:szCs w:val="21"/>
    </w:rPr>
  </w:style>
  <w:style w:type="paragraph" w:styleId="a3">
    <w:name w:val="No Spacing"/>
    <w:uiPriority w:val="1"/>
    <w:qFormat/>
    <w:rsid w:val="00AF18E9"/>
  </w:style>
  <w:style w:type="paragraph" w:styleId="a4">
    <w:name w:val="Title"/>
    <w:basedOn w:val="a"/>
    <w:next w:val="a"/>
    <w:link w:val="a5"/>
    <w:uiPriority w:val="10"/>
    <w:qFormat/>
    <w:rsid w:val="00AF18E9"/>
    <w:pPr>
      <w:spacing w:before="300"/>
      <w:contextualSpacing/>
    </w:pPr>
    <w:rPr>
      <w:sz w:val="48"/>
      <w:szCs w:val="48"/>
    </w:rPr>
  </w:style>
  <w:style w:type="character" w:customStyle="1" w:styleId="a5">
    <w:name w:val="Название Знак"/>
    <w:basedOn w:val="a0"/>
    <w:link w:val="a4"/>
    <w:uiPriority w:val="10"/>
    <w:rsid w:val="00AF18E9"/>
    <w:rPr>
      <w:sz w:val="48"/>
      <w:szCs w:val="48"/>
    </w:rPr>
  </w:style>
  <w:style w:type="paragraph" w:styleId="a6">
    <w:name w:val="Subtitle"/>
    <w:basedOn w:val="a"/>
    <w:next w:val="a"/>
    <w:link w:val="a7"/>
    <w:uiPriority w:val="11"/>
    <w:qFormat/>
    <w:rsid w:val="00AF18E9"/>
    <w:pPr>
      <w:spacing w:before="200"/>
    </w:pPr>
    <w:rPr>
      <w:sz w:val="24"/>
      <w:szCs w:val="24"/>
    </w:rPr>
  </w:style>
  <w:style w:type="character" w:customStyle="1" w:styleId="a7">
    <w:name w:val="Подзаголовок Знак"/>
    <w:basedOn w:val="a0"/>
    <w:link w:val="a6"/>
    <w:uiPriority w:val="11"/>
    <w:rsid w:val="00AF18E9"/>
    <w:rPr>
      <w:sz w:val="24"/>
      <w:szCs w:val="24"/>
    </w:rPr>
  </w:style>
  <w:style w:type="paragraph" w:styleId="21">
    <w:name w:val="Quote"/>
    <w:basedOn w:val="a"/>
    <w:next w:val="a"/>
    <w:link w:val="22"/>
    <w:uiPriority w:val="29"/>
    <w:qFormat/>
    <w:rsid w:val="00AF18E9"/>
    <w:pPr>
      <w:ind w:left="720" w:right="720"/>
    </w:pPr>
    <w:rPr>
      <w:i/>
    </w:rPr>
  </w:style>
  <w:style w:type="character" w:customStyle="1" w:styleId="22">
    <w:name w:val="Цитата 2 Знак"/>
    <w:link w:val="21"/>
    <w:uiPriority w:val="29"/>
    <w:rsid w:val="00AF18E9"/>
    <w:rPr>
      <w:i/>
    </w:rPr>
  </w:style>
  <w:style w:type="paragraph" w:styleId="a8">
    <w:name w:val="Intense Quote"/>
    <w:basedOn w:val="a"/>
    <w:next w:val="a"/>
    <w:link w:val="a9"/>
    <w:uiPriority w:val="30"/>
    <w:qFormat/>
    <w:rsid w:val="00AF18E9"/>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sid w:val="00AF18E9"/>
    <w:rPr>
      <w:i/>
    </w:rPr>
  </w:style>
  <w:style w:type="character" w:customStyle="1" w:styleId="HeaderChar">
    <w:name w:val="Header Char"/>
    <w:basedOn w:val="a0"/>
    <w:uiPriority w:val="99"/>
    <w:rsid w:val="00AF18E9"/>
  </w:style>
  <w:style w:type="character" w:customStyle="1" w:styleId="FooterChar">
    <w:name w:val="Footer Char"/>
    <w:basedOn w:val="a0"/>
    <w:uiPriority w:val="99"/>
    <w:rsid w:val="00AF18E9"/>
  </w:style>
  <w:style w:type="paragraph" w:styleId="aa">
    <w:name w:val="caption"/>
    <w:basedOn w:val="a"/>
    <w:next w:val="a"/>
    <w:uiPriority w:val="35"/>
    <w:semiHidden/>
    <w:unhideWhenUsed/>
    <w:qFormat/>
    <w:rsid w:val="00AF18E9"/>
    <w:rPr>
      <w:b/>
      <w:bCs/>
      <w:color w:val="4F81BD" w:themeColor="accent1"/>
      <w:sz w:val="18"/>
      <w:szCs w:val="18"/>
    </w:rPr>
  </w:style>
  <w:style w:type="character" w:customStyle="1" w:styleId="CaptionChar">
    <w:name w:val="Caption Char"/>
    <w:uiPriority w:val="99"/>
    <w:rsid w:val="00AF18E9"/>
  </w:style>
  <w:style w:type="table" w:styleId="ab">
    <w:name w:val="Table Grid"/>
    <w:basedOn w:val="a1"/>
    <w:uiPriority w:val="59"/>
    <w:rsid w:val="00AF18E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
    <w:name w:val="Table Grid Light"/>
    <w:basedOn w:val="a1"/>
    <w:uiPriority w:val="59"/>
    <w:rsid w:val="00AF18E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1"/>
    <w:uiPriority w:val="59"/>
    <w:rsid w:val="00AF18E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D" w:fill="F2F2F2" w:themeFill="text1" w:themeFillTint="D"/>
      </w:tcPr>
    </w:tblStylePr>
    <w:tblStylePr w:type="band1Horz">
      <w:tblPr/>
      <w:tcPr>
        <w:shd w:val="clear" w:color="F2F2F2" w:themeColor="text1" w:themeTint="D" w:fill="F2F2F2" w:themeFill="text1" w:themeFillTint="D"/>
      </w:tcPr>
    </w:tblStylePr>
  </w:style>
  <w:style w:type="table" w:customStyle="1" w:styleId="PlainTable2">
    <w:name w:val="Plain Table 2"/>
    <w:basedOn w:val="a1"/>
    <w:uiPriority w:val="59"/>
    <w:rsid w:val="00AF18E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rsid w:val="00AF18E9"/>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PlainTable4">
    <w:name w:val="Plain Table 4"/>
    <w:basedOn w:val="a1"/>
    <w:uiPriority w:val="99"/>
    <w:rsid w:val="00AF18E9"/>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PlainTable5">
    <w:name w:val="Plain Table 5"/>
    <w:basedOn w:val="a1"/>
    <w:uiPriority w:val="99"/>
    <w:rsid w:val="00AF18E9"/>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GridTable1Light">
    <w:name w:val="Grid Table 1 Light"/>
    <w:basedOn w:val="a1"/>
    <w:uiPriority w:val="99"/>
    <w:rsid w:val="00AF18E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rsid w:val="00AF18E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rsid w:val="00AF18E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rsid w:val="00AF18E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rsid w:val="00AF18E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rsid w:val="00AF18E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rsid w:val="00AF18E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1"/>
    <w:uiPriority w:val="99"/>
    <w:rsid w:val="00AF18E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rsid w:val="00AF18E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rsid w:val="00AF18E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rsid w:val="00AF18E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rsid w:val="00AF18E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rsid w:val="00AF18E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rsid w:val="00AF18E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1"/>
    <w:uiPriority w:val="99"/>
    <w:rsid w:val="00AF18E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rsid w:val="00AF18E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rsid w:val="00AF18E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rsid w:val="00AF18E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rsid w:val="00AF18E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rsid w:val="00AF18E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rsid w:val="00AF18E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1"/>
    <w:uiPriority w:val="59"/>
    <w:rsid w:val="00AF18E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rsid w:val="00AF18E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rsid w:val="00AF18E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rsid w:val="00AF18E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rsid w:val="00AF18E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rsid w:val="00AF18E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rsid w:val="00AF18E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1"/>
    <w:uiPriority w:val="99"/>
    <w:rsid w:val="00AF18E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rsid w:val="00AF18E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rsid w:val="00AF18E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rsid w:val="00AF18E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rsid w:val="00AF18E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rsid w:val="00AF18E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rsid w:val="00AF18E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1"/>
    <w:uiPriority w:val="99"/>
    <w:rsid w:val="00AF18E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rsid w:val="00AF18E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rsid w:val="00AF18E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rsid w:val="00AF18E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rsid w:val="00AF18E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rsid w:val="00AF18E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rsid w:val="00AF18E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1"/>
    <w:uiPriority w:val="99"/>
    <w:rsid w:val="00AF18E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D" w:fill="F2F2F2" w:themeFill="text1" w:themeFillTint="D"/>
      </w:tcPr>
    </w:tblStylePr>
    <w:tblStylePr w:type="band1Horz">
      <w:rPr>
        <w:rFonts w:ascii="Arial" w:hAnsi="Arial"/>
        <w:color w:val="7F7F7F" w:themeColor="text1" w:themeTint="80" w:themeShade="95"/>
        <w:sz w:val="22"/>
      </w:rPr>
      <w:tblPr/>
      <w:tcPr>
        <w:shd w:val="clear" w:color="F2F2F2" w:themeColor="text1" w:themeTint="D" w:fill="F2F2F2" w:themeFill="text1" w:themeFillTint="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rsid w:val="00AF18E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rsid w:val="00AF18E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rsid w:val="00AF18E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rsid w:val="00AF18E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rsid w:val="00AF18E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rsid w:val="00AF18E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1"/>
    <w:uiPriority w:val="99"/>
    <w:rsid w:val="00AF18E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rsid w:val="00AF18E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rsid w:val="00AF18E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rsid w:val="00AF18E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rsid w:val="00AF18E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rsid w:val="00AF18E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rsid w:val="00AF18E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1"/>
    <w:uiPriority w:val="99"/>
    <w:rsid w:val="00AF18E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rsid w:val="00AF18E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rsid w:val="00AF18E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rsid w:val="00AF18E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rsid w:val="00AF18E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rsid w:val="00AF18E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rsid w:val="00AF18E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1"/>
    <w:uiPriority w:val="99"/>
    <w:rsid w:val="00AF18E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rsid w:val="00AF18E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rsid w:val="00AF18E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rsid w:val="00AF18E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rsid w:val="00AF18E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rsid w:val="00AF18E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rsid w:val="00AF18E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1"/>
    <w:uiPriority w:val="99"/>
    <w:rsid w:val="00AF18E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rsid w:val="00AF18E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rsid w:val="00AF18E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rsid w:val="00AF18E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rsid w:val="00AF18E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rsid w:val="00AF18E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rsid w:val="00AF18E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1"/>
    <w:uiPriority w:val="99"/>
    <w:rsid w:val="00AF18E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rsid w:val="00AF18E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rsid w:val="00AF18E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rsid w:val="00AF18E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rsid w:val="00AF18E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rsid w:val="00AF18E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rsid w:val="00AF18E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1"/>
    <w:uiPriority w:val="99"/>
    <w:rsid w:val="00AF18E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rsid w:val="00AF18E9"/>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rsid w:val="00AF18E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rsid w:val="00AF18E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rsid w:val="00AF18E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rsid w:val="00AF18E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rsid w:val="00AF18E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1"/>
    <w:uiPriority w:val="99"/>
    <w:rsid w:val="00AF18E9"/>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rsid w:val="00AF18E9"/>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rsid w:val="00AF18E9"/>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rsid w:val="00AF18E9"/>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rsid w:val="00AF18E9"/>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rsid w:val="00AF18E9"/>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rsid w:val="00AF18E9"/>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sid w:val="00AF18E9"/>
    <w:rPr>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D" w:fill="F2F2F2" w:themeFill="text1" w:themeFillTint="D"/>
      </w:tcPr>
    </w:tblStylePr>
  </w:style>
  <w:style w:type="table" w:customStyle="1" w:styleId="Lined-Accent1">
    <w:name w:val="Lined - Accent 1"/>
    <w:basedOn w:val="a1"/>
    <w:uiPriority w:val="99"/>
    <w:rsid w:val="00AF18E9"/>
    <w:rPr>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sid w:val="00AF18E9"/>
    <w:rPr>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sid w:val="00AF18E9"/>
    <w:rPr>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sid w:val="00AF18E9"/>
    <w:rPr>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sid w:val="00AF18E9"/>
    <w:rPr>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sid w:val="00AF18E9"/>
    <w:rPr>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sid w:val="00AF18E9"/>
    <w:rPr>
      <w:color w:val="404040"/>
      <w:sz w:val="20"/>
      <w:szCs w:val="20"/>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D" w:fill="F2F2F2" w:themeFill="text1" w:themeFillTint="D"/>
      </w:tcPr>
    </w:tblStylePr>
  </w:style>
  <w:style w:type="table" w:customStyle="1" w:styleId="BorderedLined-Accent1">
    <w:name w:val="Bordered &amp; Lined - Accent 1"/>
    <w:basedOn w:val="a1"/>
    <w:uiPriority w:val="99"/>
    <w:rsid w:val="00AF18E9"/>
    <w:rPr>
      <w:color w:val="404040"/>
      <w:sz w:val="20"/>
      <w:szCs w:val="20"/>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sid w:val="00AF18E9"/>
    <w:rPr>
      <w:color w:val="404040"/>
      <w:sz w:val="20"/>
      <w:szCs w:val="20"/>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sid w:val="00AF18E9"/>
    <w:rPr>
      <w:color w:val="404040"/>
      <w:sz w:val="20"/>
      <w:szCs w:val="20"/>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sid w:val="00AF18E9"/>
    <w:rPr>
      <w:color w:val="404040"/>
      <w:sz w:val="20"/>
      <w:szCs w:val="20"/>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sid w:val="00AF18E9"/>
    <w:rPr>
      <w:color w:val="404040"/>
      <w:sz w:val="20"/>
      <w:szCs w:val="20"/>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sid w:val="00AF18E9"/>
    <w:rPr>
      <w:color w:val="404040"/>
      <w:sz w:val="20"/>
      <w:szCs w:val="20"/>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rsid w:val="00AF18E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rsid w:val="00AF18E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rsid w:val="00AF18E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rsid w:val="00AF18E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rsid w:val="00AF18E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rsid w:val="00AF18E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rsid w:val="00AF18E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ac">
    <w:name w:val="footnote text"/>
    <w:basedOn w:val="a"/>
    <w:link w:val="ad"/>
    <w:uiPriority w:val="99"/>
    <w:semiHidden/>
    <w:unhideWhenUsed/>
    <w:rsid w:val="00AF18E9"/>
    <w:pPr>
      <w:spacing w:after="40" w:line="240" w:lineRule="auto"/>
    </w:pPr>
    <w:rPr>
      <w:sz w:val="18"/>
    </w:rPr>
  </w:style>
  <w:style w:type="character" w:customStyle="1" w:styleId="ad">
    <w:name w:val="Текст сноски Знак"/>
    <w:link w:val="ac"/>
    <w:uiPriority w:val="99"/>
    <w:rsid w:val="00AF18E9"/>
    <w:rPr>
      <w:sz w:val="18"/>
    </w:rPr>
  </w:style>
  <w:style w:type="character" w:styleId="ae">
    <w:name w:val="footnote reference"/>
    <w:basedOn w:val="a0"/>
    <w:uiPriority w:val="99"/>
    <w:unhideWhenUsed/>
    <w:rsid w:val="00AF18E9"/>
    <w:rPr>
      <w:vertAlign w:val="superscript"/>
    </w:rPr>
  </w:style>
  <w:style w:type="paragraph" w:styleId="af">
    <w:name w:val="endnote text"/>
    <w:basedOn w:val="a"/>
    <w:link w:val="af0"/>
    <w:uiPriority w:val="99"/>
    <w:semiHidden/>
    <w:unhideWhenUsed/>
    <w:rsid w:val="00AF18E9"/>
    <w:pPr>
      <w:spacing w:after="0" w:line="240" w:lineRule="auto"/>
    </w:pPr>
    <w:rPr>
      <w:sz w:val="20"/>
    </w:rPr>
  </w:style>
  <w:style w:type="character" w:customStyle="1" w:styleId="af0">
    <w:name w:val="Текст концевой сноски Знак"/>
    <w:link w:val="af"/>
    <w:uiPriority w:val="99"/>
    <w:rsid w:val="00AF18E9"/>
    <w:rPr>
      <w:sz w:val="20"/>
    </w:rPr>
  </w:style>
  <w:style w:type="character" w:styleId="af1">
    <w:name w:val="endnote reference"/>
    <w:basedOn w:val="a0"/>
    <w:uiPriority w:val="99"/>
    <w:semiHidden/>
    <w:unhideWhenUsed/>
    <w:rsid w:val="00AF18E9"/>
    <w:rPr>
      <w:vertAlign w:val="superscript"/>
    </w:rPr>
  </w:style>
  <w:style w:type="paragraph" w:styleId="11">
    <w:name w:val="toc 1"/>
    <w:basedOn w:val="a"/>
    <w:next w:val="a"/>
    <w:uiPriority w:val="39"/>
    <w:unhideWhenUsed/>
    <w:rsid w:val="00AF18E9"/>
    <w:pPr>
      <w:spacing w:after="57"/>
    </w:pPr>
  </w:style>
  <w:style w:type="paragraph" w:styleId="23">
    <w:name w:val="toc 2"/>
    <w:basedOn w:val="a"/>
    <w:next w:val="a"/>
    <w:uiPriority w:val="39"/>
    <w:unhideWhenUsed/>
    <w:rsid w:val="00AF18E9"/>
    <w:pPr>
      <w:spacing w:after="57"/>
      <w:ind w:left="283"/>
    </w:pPr>
  </w:style>
  <w:style w:type="paragraph" w:styleId="31">
    <w:name w:val="toc 3"/>
    <w:basedOn w:val="a"/>
    <w:next w:val="a"/>
    <w:uiPriority w:val="39"/>
    <w:unhideWhenUsed/>
    <w:rsid w:val="00AF18E9"/>
    <w:pPr>
      <w:spacing w:after="57"/>
      <w:ind w:left="567"/>
    </w:pPr>
  </w:style>
  <w:style w:type="paragraph" w:styleId="41">
    <w:name w:val="toc 4"/>
    <w:basedOn w:val="a"/>
    <w:next w:val="a"/>
    <w:uiPriority w:val="39"/>
    <w:unhideWhenUsed/>
    <w:rsid w:val="00AF18E9"/>
    <w:pPr>
      <w:spacing w:after="57"/>
      <w:ind w:left="850"/>
    </w:pPr>
  </w:style>
  <w:style w:type="paragraph" w:styleId="51">
    <w:name w:val="toc 5"/>
    <w:basedOn w:val="a"/>
    <w:next w:val="a"/>
    <w:uiPriority w:val="39"/>
    <w:unhideWhenUsed/>
    <w:rsid w:val="00AF18E9"/>
    <w:pPr>
      <w:spacing w:after="57"/>
      <w:ind w:left="1134"/>
    </w:pPr>
  </w:style>
  <w:style w:type="paragraph" w:styleId="61">
    <w:name w:val="toc 6"/>
    <w:basedOn w:val="a"/>
    <w:next w:val="a"/>
    <w:uiPriority w:val="39"/>
    <w:unhideWhenUsed/>
    <w:rsid w:val="00AF18E9"/>
    <w:pPr>
      <w:spacing w:after="57"/>
      <w:ind w:left="1417"/>
    </w:pPr>
  </w:style>
  <w:style w:type="paragraph" w:styleId="71">
    <w:name w:val="toc 7"/>
    <w:basedOn w:val="a"/>
    <w:next w:val="a"/>
    <w:uiPriority w:val="39"/>
    <w:unhideWhenUsed/>
    <w:rsid w:val="00AF18E9"/>
    <w:pPr>
      <w:spacing w:after="57"/>
      <w:ind w:left="1701"/>
    </w:pPr>
  </w:style>
  <w:style w:type="paragraph" w:styleId="81">
    <w:name w:val="toc 8"/>
    <w:basedOn w:val="a"/>
    <w:next w:val="a"/>
    <w:uiPriority w:val="39"/>
    <w:unhideWhenUsed/>
    <w:rsid w:val="00AF18E9"/>
    <w:pPr>
      <w:spacing w:after="57"/>
      <w:ind w:left="1984"/>
    </w:pPr>
  </w:style>
  <w:style w:type="paragraph" w:styleId="91">
    <w:name w:val="toc 9"/>
    <w:basedOn w:val="a"/>
    <w:next w:val="a"/>
    <w:uiPriority w:val="39"/>
    <w:unhideWhenUsed/>
    <w:rsid w:val="00AF18E9"/>
    <w:pPr>
      <w:spacing w:after="57"/>
      <w:ind w:left="2268"/>
    </w:pPr>
  </w:style>
  <w:style w:type="paragraph" w:styleId="af2">
    <w:name w:val="TOC Heading"/>
    <w:uiPriority w:val="39"/>
    <w:unhideWhenUsed/>
    <w:rsid w:val="00AF18E9"/>
  </w:style>
  <w:style w:type="paragraph" w:styleId="af3">
    <w:name w:val="table of figures"/>
    <w:basedOn w:val="a"/>
    <w:next w:val="a"/>
    <w:uiPriority w:val="99"/>
    <w:unhideWhenUsed/>
    <w:rsid w:val="00AF18E9"/>
    <w:pPr>
      <w:spacing w:after="0"/>
    </w:pPr>
  </w:style>
  <w:style w:type="paragraph" w:styleId="24">
    <w:name w:val="Body Text Indent 2"/>
    <w:basedOn w:val="a"/>
    <w:link w:val="25"/>
    <w:uiPriority w:val="99"/>
    <w:rsid w:val="00AF18E9"/>
    <w:pPr>
      <w:spacing w:after="0" w:line="240" w:lineRule="auto"/>
      <w:ind w:firstLine="720"/>
      <w:jc w:val="both"/>
    </w:pPr>
    <w:rPr>
      <w:rFonts w:cs="Times New Roman"/>
      <w:sz w:val="24"/>
      <w:szCs w:val="24"/>
      <w:lang w:eastAsia="ru-RU"/>
    </w:rPr>
  </w:style>
  <w:style w:type="character" w:customStyle="1" w:styleId="25">
    <w:name w:val="Основной текст с отступом 2 Знак"/>
    <w:basedOn w:val="a0"/>
    <w:link w:val="24"/>
    <w:uiPriority w:val="99"/>
    <w:rsid w:val="00AF18E9"/>
    <w:rPr>
      <w:rFonts w:ascii="Times New Roman" w:hAnsi="Times New Roman" w:cs="Times New Roman"/>
      <w:sz w:val="24"/>
      <w:szCs w:val="24"/>
      <w:lang w:eastAsia="ru-RU"/>
    </w:rPr>
  </w:style>
  <w:style w:type="paragraph" w:styleId="af4">
    <w:name w:val="List Paragraph"/>
    <w:basedOn w:val="a"/>
    <w:uiPriority w:val="99"/>
    <w:qFormat/>
    <w:rsid w:val="00AF18E9"/>
    <w:pPr>
      <w:ind w:left="720"/>
    </w:pPr>
  </w:style>
  <w:style w:type="paragraph" w:styleId="af5">
    <w:name w:val="header"/>
    <w:basedOn w:val="a"/>
    <w:link w:val="af6"/>
    <w:uiPriority w:val="99"/>
    <w:rsid w:val="00AF18E9"/>
    <w:pPr>
      <w:tabs>
        <w:tab w:val="center" w:pos="4677"/>
        <w:tab w:val="right" w:pos="9355"/>
      </w:tabs>
      <w:spacing w:after="0" w:line="240" w:lineRule="auto"/>
    </w:pPr>
  </w:style>
  <w:style w:type="character" w:customStyle="1" w:styleId="af6">
    <w:name w:val="Верхний колонтитул Знак"/>
    <w:basedOn w:val="a0"/>
    <w:link w:val="af5"/>
    <w:uiPriority w:val="99"/>
    <w:rsid w:val="00AF18E9"/>
  </w:style>
  <w:style w:type="paragraph" w:styleId="af7">
    <w:name w:val="footer"/>
    <w:basedOn w:val="a"/>
    <w:link w:val="af8"/>
    <w:uiPriority w:val="99"/>
    <w:rsid w:val="00AF18E9"/>
    <w:pPr>
      <w:tabs>
        <w:tab w:val="center" w:pos="4677"/>
        <w:tab w:val="right" w:pos="9355"/>
      </w:tabs>
      <w:spacing w:after="0" w:line="240" w:lineRule="auto"/>
    </w:pPr>
  </w:style>
  <w:style w:type="character" w:customStyle="1" w:styleId="af8">
    <w:name w:val="Нижний колонтитул Знак"/>
    <w:basedOn w:val="a0"/>
    <w:link w:val="af7"/>
    <w:uiPriority w:val="99"/>
    <w:rsid w:val="00AF18E9"/>
  </w:style>
  <w:style w:type="paragraph" w:styleId="af9">
    <w:name w:val="Balloon Text"/>
    <w:basedOn w:val="a"/>
    <w:link w:val="afa"/>
    <w:uiPriority w:val="99"/>
    <w:semiHidden/>
    <w:unhideWhenUsed/>
    <w:rsid w:val="00AF18E9"/>
    <w:pPr>
      <w:spacing w:after="0" w:line="240" w:lineRule="auto"/>
    </w:pPr>
    <w:rPr>
      <w:rFonts w:ascii="Tahoma" w:hAnsi="Tahoma" w:cs="Tahoma"/>
      <w:sz w:val="16"/>
      <w:szCs w:val="16"/>
    </w:rPr>
  </w:style>
  <w:style w:type="character" w:customStyle="1" w:styleId="afa">
    <w:name w:val="Текст выноски Знак"/>
    <w:basedOn w:val="a0"/>
    <w:link w:val="af9"/>
    <w:uiPriority w:val="99"/>
    <w:semiHidden/>
    <w:rsid w:val="00AF18E9"/>
    <w:rPr>
      <w:rFonts w:ascii="Tahoma" w:hAnsi="Tahoma" w:cs="Tahoma"/>
      <w:sz w:val="16"/>
      <w:szCs w:val="16"/>
      <w:lang w:eastAsia="en-US"/>
    </w:rPr>
  </w:style>
  <w:style w:type="character" w:styleId="afb">
    <w:name w:val="annotation reference"/>
    <w:basedOn w:val="a0"/>
    <w:uiPriority w:val="99"/>
    <w:semiHidden/>
    <w:unhideWhenUsed/>
    <w:rsid w:val="00AF18E9"/>
    <w:rPr>
      <w:sz w:val="16"/>
      <w:szCs w:val="16"/>
    </w:rPr>
  </w:style>
  <w:style w:type="paragraph" w:styleId="afc">
    <w:name w:val="annotation text"/>
    <w:basedOn w:val="a"/>
    <w:link w:val="afd"/>
    <w:uiPriority w:val="99"/>
    <w:semiHidden/>
    <w:unhideWhenUsed/>
    <w:rsid w:val="00AF18E9"/>
    <w:pPr>
      <w:spacing w:line="240" w:lineRule="auto"/>
    </w:pPr>
    <w:rPr>
      <w:sz w:val="20"/>
      <w:szCs w:val="20"/>
    </w:rPr>
  </w:style>
  <w:style w:type="character" w:customStyle="1" w:styleId="afd">
    <w:name w:val="Текст примечания Знак"/>
    <w:basedOn w:val="a0"/>
    <w:link w:val="afc"/>
    <w:uiPriority w:val="99"/>
    <w:semiHidden/>
    <w:rsid w:val="00AF18E9"/>
    <w:rPr>
      <w:rFonts w:cs="Calibri"/>
      <w:sz w:val="20"/>
      <w:szCs w:val="20"/>
      <w:lang w:eastAsia="en-US"/>
    </w:rPr>
  </w:style>
  <w:style w:type="paragraph" w:styleId="afe">
    <w:name w:val="annotation subject"/>
    <w:basedOn w:val="afc"/>
    <w:next w:val="afc"/>
    <w:link w:val="aff"/>
    <w:uiPriority w:val="99"/>
    <w:semiHidden/>
    <w:unhideWhenUsed/>
    <w:rsid w:val="00AF18E9"/>
    <w:rPr>
      <w:b/>
      <w:bCs/>
    </w:rPr>
  </w:style>
  <w:style w:type="character" w:customStyle="1" w:styleId="aff">
    <w:name w:val="Тема примечания Знак"/>
    <w:basedOn w:val="afd"/>
    <w:link w:val="afe"/>
    <w:uiPriority w:val="99"/>
    <w:semiHidden/>
    <w:rsid w:val="00AF18E9"/>
    <w:rPr>
      <w:rFonts w:cs="Calibri"/>
      <w:b/>
      <w:bCs/>
      <w:sz w:val="20"/>
      <w:szCs w:val="20"/>
      <w:lang w:eastAsia="en-US"/>
    </w:rPr>
  </w:style>
  <w:style w:type="paragraph" w:customStyle="1" w:styleId="ConsPlusNormal">
    <w:name w:val="ConsPlusNormal"/>
    <w:link w:val="ConsPlusNormal0"/>
    <w:rsid w:val="00AF18E9"/>
    <w:pPr>
      <w:widowControl w:val="0"/>
      <w:ind w:firstLine="720"/>
    </w:pPr>
    <w:rPr>
      <w:rFonts w:ascii="Arial" w:eastAsia="Times New Roman" w:hAnsi="Arial" w:cs="Arial"/>
      <w:sz w:val="20"/>
      <w:szCs w:val="20"/>
    </w:rPr>
  </w:style>
  <w:style w:type="paragraph" w:styleId="aff0">
    <w:name w:val="Revision"/>
    <w:hidden/>
    <w:uiPriority w:val="99"/>
    <w:semiHidden/>
    <w:rsid w:val="00AF18E9"/>
    <w:rPr>
      <w:rFonts w:cs="Calibri"/>
      <w:lang w:eastAsia="en-US"/>
    </w:rPr>
  </w:style>
  <w:style w:type="character" w:styleId="aff1">
    <w:name w:val="Hyperlink"/>
    <w:basedOn w:val="a0"/>
    <w:uiPriority w:val="99"/>
    <w:unhideWhenUsed/>
    <w:rsid w:val="00AF18E9"/>
    <w:rPr>
      <w:color w:val="0000FF" w:themeColor="hyperlink"/>
      <w:u w:val="single"/>
    </w:rPr>
  </w:style>
  <w:style w:type="character" w:customStyle="1" w:styleId="ConsPlusNormal0">
    <w:name w:val="ConsPlusNormal Знак"/>
    <w:link w:val="ConsPlusNormal"/>
    <w:rsid w:val="00AF18E9"/>
    <w:rPr>
      <w:rFonts w:ascii="Arial" w:eastAsia="Times New Roman" w:hAnsi="Arial" w:cs="Arial"/>
      <w:sz w:val="20"/>
      <w:szCs w:val="20"/>
    </w:rPr>
  </w:style>
  <w:style w:type="paragraph" w:customStyle="1" w:styleId="12">
    <w:name w:val="Обычный1"/>
    <w:rsid w:val="00AF18E9"/>
    <w:pPr>
      <w:spacing w:before="60"/>
      <w:ind w:firstLine="720"/>
      <w:jc w:val="both"/>
    </w:pPr>
    <w:rPr>
      <w:rFonts w:ascii="Arial" w:eastAsia="Times New Roman" w:hAnsi="Arial" w:cs="Arial"/>
      <w:sz w:val="24"/>
      <w:szCs w:val="24"/>
    </w:rPr>
  </w:style>
  <w:style w:type="paragraph" w:customStyle="1" w:styleId="ConsPlusTitle">
    <w:name w:val="ConsPlusTitle"/>
    <w:rsid w:val="00AF18E9"/>
    <w:pPr>
      <w:widowControl w:val="0"/>
    </w:pPr>
    <w:rPr>
      <w:rFonts w:eastAsia="Times New Roman" w:cs="Calibri"/>
      <w:b/>
      <w:bCs/>
    </w:rPr>
  </w:style>
  <w:style w:type="paragraph" w:styleId="aff2">
    <w:name w:val="Normal (Web)"/>
    <w:basedOn w:val="a"/>
    <w:uiPriority w:val="99"/>
    <w:semiHidden/>
    <w:unhideWhenUsed/>
    <w:rsid w:val="00AF18E9"/>
    <w:pPr>
      <w:spacing w:before="100" w:beforeAutospacing="1" w:after="100" w:afterAutospacing="1" w:line="240" w:lineRule="auto"/>
    </w:pPr>
    <w:rPr>
      <w:rFonts w:ascii="Times New Roman" w:eastAsiaTheme="minorEastAsia"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0D47F7213D5EEDCE291CC00F5BE65C83468E2B62810288A8847228D6C1FF81AD0DA213DCB10A14074B0BA6FFD2ED754EFFqA62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0D47F7213D5EEDCE291CDE024D8A028A4B87726B820683FAD1262E819EAF87F85FE24D85E04A5F0B4B11BAFED0qF61N"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C5C58F5DB5C287A9E7226F7D118B8D2130CD0EA6FFD33010FBC53C2CBC879190CBB82DC64514D0B5E5AB28BC6ADBD8E7EB3B7DFBF342985EAAD50CD7gB28N"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consultantplus://offline/ref=A1A4BACCF115888C56AB1F1920D97A3310C28773375903B3FB7233486E47F512E269A2D1FDA769DA229BE1RDgCI" TargetMode="External"/><Relationship Id="rId4" Type="http://schemas.openxmlformats.org/officeDocument/2006/relationships/settings" Target="settings.xml"/><Relationship Id="rId9" Type="http://schemas.openxmlformats.org/officeDocument/2006/relationships/hyperlink" Target="consultantplus://offline/ref=992967D5D26ADA081A62D57E51830B546065C7B575DB19EBD38D0FBC6F7A184F32E195961F6078E6338F5Ct6vDF" TargetMode="External"/><Relationship Id="rId14" Type="http://schemas.openxmlformats.org/officeDocument/2006/relationships/hyperlink" Target="consultantplus://offline/ref=0ED629303657C49E2E903DC4234AFB6A88D30BE95F4DFA806EC6656CFE8F28ECF401156F46B1A10BD1F61BF08DEFP3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CA0C5F-69CE-4629-A1A4-36D1F64B1D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14</Pages>
  <Words>5196</Words>
  <Characters>29622</Characters>
  <Application>Microsoft Office Word</Application>
  <DocSecurity>0</DocSecurity>
  <Lines>246</Lines>
  <Paragraphs>69</Paragraphs>
  <ScaleCrop>false</ScaleCrop>
  <Company>MFNSO</Company>
  <LinksUpToDate>false</LinksUpToDate>
  <CharactersWithSpaces>34749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Ванаг Катерина Валерьевна</dc:creator>
  <cp:lastModifiedBy>iuristao</cp:lastModifiedBy>
  <cp:revision>127</cp:revision>
  <dcterms:created xsi:type="dcterms:W3CDTF">2022-10-19T04:40:00Z</dcterms:created>
  <dcterms:modified xsi:type="dcterms:W3CDTF">2023-12-21T09:55:00Z</dcterms:modified>
</cp:coreProperties>
</file>